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67A4" w14:textId="77777777" w:rsidR="000255E3" w:rsidRDefault="000255E3" w:rsidP="000255E3">
      <w:pPr>
        <w:pStyle w:val="BodyText"/>
        <w:kinsoku w:val="0"/>
        <w:overflowPunct w:val="0"/>
        <w:rPr>
          <w:sz w:val="20"/>
          <w:szCs w:val="20"/>
        </w:rPr>
      </w:pPr>
    </w:p>
    <w:p w14:paraId="3883C4A3" w14:textId="77777777" w:rsidR="000255E3" w:rsidRDefault="000255E3" w:rsidP="000255E3">
      <w:pPr>
        <w:pStyle w:val="BodyText"/>
        <w:kinsoku w:val="0"/>
        <w:overflowPunct w:val="0"/>
        <w:rPr>
          <w:sz w:val="20"/>
          <w:szCs w:val="20"/>
        </w:rPr>
      </w:pPr>
    </w:p>
    <w:p w14:paraId="321B74B0" w14:textId="77777777" w:rsidR="000255E3" w:rsidRDefault="000255E3" w:rsidP="000255E3">
      <w:pPr>
        <w:pStyle w:val="BodyText"/>
        <w:kinsoku w:val="0"/>
        <w:overflowPunct w:val="0"/>
        <w:rPr>
          <w:sz w:val="20"/>
          <w:szCs w:val="20"/>
        </w:rPr>
      </w:pPr>
    </w:p>
    <w:p w14:paraId="625844C0" w14:textId="77777777" w:rsidR="000255E3" w:rsidRDefault="000255E3" w:rsidP="000255E3">
      <w:pPr>
        <w:pStyle w:val="BodyText"/>
        <w:kinsoku w:val="0"/>
        <w:overflowPunct w:val="0"/>
        <w:rPr>
          <w:sz w:val="20"/>
          <w:szCs w:val="20"/>
        </w:rPr>
      </w:pPr>
    </w:p>
    <w:p w14:paraId="6F525828" w14:textId="77777777" w:rsidR="000255E3" w:rsidRDefault="000255E3" w:rsidP="000255E3">
      <w:pPr>
        <w:pStyle w:val="BodyText"/>
        <w:kinsoku w:val="0"/>
        <w:overflowPunct w:val="0"/>
        <w:rPr>
          <w:sz w:val="20"/>
          <w:szCs w:val="20"/>
        </w:rPr>
      </w:pPr>
    </w:p>
    <w:p w14:paraId="450CF1A3" w14:textId="77777777" w:rsidR="000255E3" w:rsidRDefault="000255E3" w:rsidP="000255E3">
      <w:pPr>
        <w:pStyle w:val="BodyText"/>
        <w:kinsoku w:val="0"/>
        <w:overflowPunct w:val="0"/>
        <w:rPr>
          <w:sz w:val="20"/>
          <w:szCs w:val="20"/>
        </w:rPr>
      </w:pPr>
    </w:p>
    <w:p w14:paraId="1C9EE4D7" w14:textId="77777777" w:rsidR="000255E3" w:rsidRDefault="000255E3" w:rsidP="000255E3">
      <w:pPr>
        <w:pStyle w:val="BodyText"/>
        <w:kinsoku w:val="0"/>
        <w:overflowPunct w:val="0"/>
        <w:rPr>
          <w:sz w:val="20"/>
          <w:szCs w:val="20"/>
        </w:rPr>
      </w:pPr>
    </w:p>
    <w:p w14:paraId="16BDD1CB" w14:textId="77777777" w:rsidR="000255E3" w:rsidRDefault="000255E3" w:rsidP="000255E3">
      <w:pPr>
        <w:pStyle w:val="BodyText"/>
        <w:kinsoku w:val="0"/>
        <w:overflowPunct w:val="0"/>
        <w:rPr>
          <w:sz w:val="20"/>
          <w:szCs w:val="20"/>
        </w:rPr>
      </w:pPr>
    </w:p>
    <w:p w14:paraId="0B260961" w14:textId="77777777" w:rsidR="000255E3" w:rsidRDefault="000255E3" w:rsidP="000255E3">
      <w:pPr>
        <w:pStyle w:val="BodyText"/>
        <w:kinsoku w:val="0"/>
        <w:overflowPunct w:val="0"/>
        <w:rPr>
          <w:sz w:val="20"/>
          <w:szCs w:val="20"/>
        </w:rPr>
      </w:pPr>
    </w:p>
    <w:p w14:paraId="4D427D4B" w14:textId="77777777" w:rsidR="000255E3" w:rsidRDefault="000255E3" w:rsidP="000255E3">
      <w:pPr>
        <w:pStyle w:val="BodyText"/>
        <w:kinsoku w:val="0"/>
        <w:overflowPunct w:val="0"/>
        <w:rPr>
          <w:sz w:val="20"/>
          <w:szCs w:val="20"/>
        </w:rPr>
      </w:pPr>
    </w:p>
    <w:p w14:paraId="0ACD82C9" w14:textId="77777777" w:rsidR="000255E3" w:rsidRDefault="000255E3" w:rsidP="000255E3">
      <w:pPr>
        <w:pStyle w:val="BodyText"/>
        <w:kinsoku w:val="0"/>
        <w:overflowPunct w:val="0"/>
        <w:rPr>
          <w:sz w:val="20"/>
          <w:szCs w:val="20"/>
        </w:rPr>
      </w:pPr>
    </w:p>
    <w:p w14:paraId="091F1903" w14:textId="77777777" w:rsidR="000255E3" w:rsidRDefault="000255E3" w:rsidP="000255E3">
      <w:pPr>
        <w:pStyle w:val="BodyText"/>
        <w:kinsoku w:val="0"/>
        <w:overflowPunct w:val="0"/>
        <w:rPr>
          <w:sz w:val="20"/>
          <w:szCs w:val="20"/>
        </w:rPr>
      </w:pPr>
    </w:p>
    <w:p w14:paraId="090F4037" w14:textId="77777777" w:rsidR="000255E3" w:rsidRDefault="000255E3" w:rsidP="000255E3">
      <w:pPr>
        <w:pStyle w:val="BodyText"/>
        <w:kinsoku w:val="0"/>
        <w:overflowPunct w:val="0"/>
        <w:rPr>
          <w:sz w:val="20"/>
          <w:szCs w:val="20"/>
        </w:rPr>
      </w:pPr>
    </w:p>
    <w:p w14:paraId="291F3355" w14:textId="77777777" w:rsidR="000255E3" w:rsidRDefault="000255E3" w:rsidP="000255E3">
      <w:pPr>
        <w:pStyle w:val="BodyText"/>
        <w:kinsoku w:val="0"/>
        <w:overflowPunct w:val="0"/>
        <w:rPr>
          <w:sz w:val="20"/>
          <w:szCs w:val="20"/>
        </w:rPr>
      </w:pPr>
    </w:p>
    <w:p w14:paraId="2D0103F2" w14:textId="77777777" w:rsidR="000255E3" w:rsidRDefault="000255E3" w:rsidP="000255E3">
      <w:pPr>
        <w:pStyle w:val="BodyText"/>
        <w:kinsoku w:val="0"/>
        <w:overflowPunct w:val="0"/>
        <w:rPr>
          <w:sz w:val="20"/>
          <w:szCs w:val="20"/>
        </w:rPr>
      </w:pPr>
    </w:p>
    <w:p w14:paraId="1B011A02" w14:textId="77777777" w:rsidR="000255E3" w:rsidRDefault="000255E3" w:rsidP="000255E3">
      <w:pPr>
        <w:pStyle w:val="BodyText"/>
        <w:kinsoku w:val="0"/>
        <w:overflowPunct w:val="0"/>
        <w:rPr>
          <w:sz w:val="20"/>
          <w:szCs w:val="20"/>
        </w:rPr>
      </w:pPr>
    </w:p>
    <w:p w14:paraId="144F6FF5" w14:textId="77777777" w:rsidR="000255E3" w:rsidRDefault="000255E3" w:rsidP="000255E3">
      <w:pPr>
        <w:pStyle w:val="BodyText"/>
        <w:kinsoku w:val="0"/>
        <w:overflowPunct w:val="0"/>
        <w:rPr>
          <w:sz w:val="20"/>
          <w:szCs w:val="20"/>
        </w:rPr>
      </w:pPr>
    </w:p>
    <w:p w14:paraId="4686CA71" w14:textId="77777777" w:rsidR="000255E3" w:rsidRDefault="000255E3" w:rsidP="000255E3">
      <w:pPr>
        <w:pStyle w:val="BodyText"/>
        <w:kinsoku w:val="0"/>
        <w:overflowPunct w:val="0"/>
        <w:rPr>
          <w:sz w:val="20"/>
          <w:szCs w:val="20"/>
        </w:rPr>
      </w:pPr>
    </w:p>
    <w:p w14:paraId="3C1132FC" w14:textId="77777777" w:rsidR="000255E3" w:rsidRDefault="000255E3" w:rsidP="000255E3">
      <w:pPr>
        <w:pStyle w:val="BodyText"/>
        <w:kinsoku w:val="0"/>
        <w:overflowPunct w:val="0"/>
        <w:rPr>
          <w:sz w:val="20"/>
          <w:szCs w:val="20"/>
        </w:rPr>
      </w:pPr>
    </w:p>
    <w:p w14:paraId="7ADDB088" w14:textId="77777777" w:rsidR="000255E3" w:rsidRDefault="000255E3" w:rsidP="000255E3">
      <w:pPr>
        <w:pStyle w:val="BodyText"/>
        <w:kinsoku w:val="0"/>
        <w:overflowPunct w:val="0"/>
        <w:rPr>
          <w:sz w:val="20"/>
          <w:szCs w:val="20"/>
        </w:rPr>
      </w:pPr>
    </w:p>
    <w:p w14:paraId="25CA3A15" w14:textId="77777777" w:rsidR="000255E3" w:rsidRDefault="000255E3" w:rsidP="000255E3">
      <w:pPr>
        <w:pStyle w:val="BodyText"/>
        <w:kinsoku w:val="0"/>
        <w:overflowPunct w:val="0"/>
        <w:spacing w:before="1"/>
        <w:rPr>
          <w:sz w:val="27"/>
          <w:szCs w:val="27"/>
        </w:rPr>
      </w:pPr>
    </w:p>
    <w:p w14:paraId="5A230807" w14:textId="77777777" w:rsidR="000255E3" w:rsidRPr="000B1A2B" w:rsidRDefault="00944093" w:rsidP="000255E3">
      <w:pPr>
        <w:pStyle w:val="BodyText"/>
        <w:kinsoku w:val="0"/>
        <w:overflowPunct w:val="0"/>
        <w:spacing w:before="87" w:line="444" w:lineRule="auto"/>
        <w:ind w:left="1445" w:right="1560"/>
        <w:jc w:val="center"/>
        <w:rPr>
          <w:rFonts w:ascii="Calibri" w:hAnsi="Calibri" w:cs="Calibri"/>
          <w:b/>
          <w:bCs/>
        </w:rPr>
      </w:pPr>
      <w:r w:rsidRPr="000B1A2B">
        <w:rPr>
          <w:rFonts w:ascii="Calibri" w:hAnsi="Calibri" w:cs="Calibri"/>
          <w:b/>
          <w:bCs/>
          <w:sz w:val="30"/>
          <w:szCs w:val="30"/>
        </w:rPr>
        <w:t xml:space="preserve">SARATOGA RETIREMENT COMMUNITY </w:t>
      </w:r>
      <w:r>
        <w:rPr>
          <w:rFonts w:ascii="Calibri" w:hAnsi="Calibri" w:cs="Calibri"/>
          <w:b/>
          <w:bCs/>
          <w:sz w:val="30"/>
          <w:szCs w:val="30"/>
        </w:rPr>
        <w:br/>
      </w:r>
      <w:r w:rsidRPr="000B1A2B">
        <w:rPr>
          <w:rFonts w:ascii="Calibri" w:hAnsi="Calibri" w:cs="Calibri"/>
          <w:b/>
          <w:bCs/>
          <w:sz w:val="28"/>
          <w:szCs w:val="28"/>
        </w:rPr>
        <w:t>RESIDENCE AND CARE AGREEMENT [AMORTIZED ENTRANCE FEE OPTION]</w:t>
      </w:r>
    </w:p>
    <w:p w14:paraId="0CF7CA90" w14:textId="77777777" w:rsidR="000255E3" w:rsidRDefault="000255E3" w:rsidP="000255E3">
      <w:pPr>
        <w:pStyle w:val="BodyText"/>
        <w:kinsoku w:val="0"/>
        <w:overflowPunct w:val="0"/>
        <w:rPr>
          <w:b/>
          <w:bCs/>
          <w:sz w:val="20"/>
          <w:szCs w:val="20"/>
        </w:rPr>
      </w:pPr>
    </w:p>
    <w:p w14:paraId="1922BDDF" w14:textId="77777777" w:rsidR="000255E3" w:rsidRDefault="000255E3" w:rsidP="000255E3">
      <w:pPr>
        <w:pStyle w:val="BodyText"/>
        <w:kinsoku w:val="0"/>
        <w:overflowPunct w:val="0"/>
        <w:rPr>
          <w:b/>
          <w:bCs/>
          <w:sz w:val="20"/>
          <w:szCs w:val="20"/>
        </w:rPr>
      </w:pPr>
    </w:p>
    <w:p w14:paraId="64DAD965" w14:textId="77777777" w:rsidR="000255E3" w:rsidRDefault="000255E3" w:rsidP="000255E3">
      <w:pPr>
        <w:pStyle w:val="TOCHeading"/>
        <w:sectPr w:rsidR="000255E3" w:rsidSect="000255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p>
    <w:p w14:paraId="3AD2D92C" w14:textId="77777777" w:rsidR="000255E3" w:rsidRDefault="00944093" w:rsidP="000255E3">
      <w:pPr>
        <w:pStyle w:val="TOCHeading"/>
      </w:pPr>
      <w:r>
        <w:lastRenderedPageBreak/>
        <w:t>TABLE OF CONTENTS</w:t>
      </w:r>
    </w:p>
    <w:p w14:paraId="45E252E3" w14:textId="77777777" w:rsidR="000255E3" w:rsidRDefault="00944093" w:rsidP="000255E3">
      <w:pPr>
        <w:pStyle w:val="TOCPages"/>
      </w:pPr>
      <w:r>
        <w:t>Page</w:t>
      </w:r>
    </w:p>
    <w:p w14:paraId="1692A981" w14:textId="77777777" w:rsidR="000255E3" w:rsidRPr="000E6EAF" w:rsidRDefault="00944093" w:rsidP="000255E3">
      <w:pPr>
        <w:pStyle w:val="TOC1"/>
        <w:rPr>
          <w:rFonts w:asciiTheme="minorHAnsi" w:eastAsiaTheme="minorEastAsia" w:hAnsiTheme="minorHAnsi" w:cstheme="minorBidi"/>
          <w:noProof/>
          <w:szCs w:val="24"/>
        </w:rPr>
      </w:pPr>
      <w:r w:rsidRPr="000E6EAF">
        <w:fldChar w:fldCharType="begin"/>
      </w:r>
      <w:r w:rsidRPr="000E6EAF">
        <w:instrText xml:space="preserve"> TOC \f \h \z \t "Level 1,1,Level 2,2,_Non-Numbered Hdg 1,1,_Non-Numbered Hdg 2,2,_Non-Numbered Hdg 3,3" </w:instrText>
      </w:r>
      <w:r w:rsidRPr="000E6EAF">
        <w:fldChar w:fldCharType="separate"/>
      </w:r>
      <w:hyperlink w:anchor="_Toc194312197" w:history="1">
        <w:r w:rsidRPr="000E6EAF">
          <w:rPr>
            <w:rStyle w:val="Hyperlink"/>
            <w:noProof/>
            <w:color w:val="auto"/>
            <w:u w:val="none"/>
          </w:rPr>
          <w:t>I.</w:t>
        </w:r>
        <w:r w:rsidRPr="000E6EAF">
          <w:rPr>
            <w:rFonts w:asciiTheme="minorHAnsi" w:eastAsiaTheme="minorEastAsia" w:hAnsiTheme="minorHAnsi" w:cstheme="minorBidi"/>
            <w:noProof/>
            <w:szCs w:val="24"/>
          </w:rPr>
          <w:tab/>
        </w:r>
        <w:r w:rsidRPr="000E6EAF">
          <w:rPr>
            <w:rStyle w:val="Hyperlink"/>
            <w:noProof/>
            <w:color w:val="auto"/>
            <w:u w:val="none"/>
          </w:rPr>
          <w:t>EFFECTIVE DATE</w:t>
        </w:r>
        <w:r w:rsidRPr="000E6EAF">
          <w:rPr>
            <w:noProof/>
            <w:webHidden/>
          </w:rPr>
          <w:tab/>
        </w:r>
        <w:r w:rsidRPr="000E6EAF">
          <w:rPr>
            <w:noProof/>
            <w:webHidden/>
          </w:rPr>
          <w:fldChar w:fldCharType="begin"/>
        </w:r>
        <w:r w:rsidRPr="000E6EAF">
          <w:rPr>
            <w:noProof/>
            <w:webHidden/>
          </w:rPr>
          <w:instrText xml:space="preserve"> PAGEREF _Toc194312197 \h </w:instrText>
        </w:r>
        <w:r w:rsidRPr="000E6EAF">
          <w:rPr>
            <w:noProof/>
            <w:webHidden/>
          </w:rPr>
        </w:r>
        <w:r w:rsidRPr="000E6EAF">
          <w:rPr>
            <w:noProof/>
            <w:webHidden/>
          </w:rPr>
          <w:fldChar w:fldCharType="separate"/>
        </w:r>
        <w:r>
          <w:rPr>
            <w:noProof/>
            <w:webHidden/>
          </w:rPr>
          <w:t>1</w:t>
        </w:r>
        <w:r w:rsidRPr="000E6EAF">
          <w:rPr>
            <w:noProof/>
            <w:webHidden/>
          </w:rPr>
          <w:fldChar w:fldCharType="end"/>
        </w:r>
      </w:hyperlink>
    </w:p>
    <w:p w14:paraId="137D87F1" w14:textId="77777777" w:rsidR="000255E3" w:rsidRPr="000E6EAF" w:rsidRDefault="002559C1" w:rsidP="000255E3">
      <w:pPr>
        <w:pStyle w:val="TOC1"/>
        <w:rPr>
          <w:rFonts w:asciiTheme="minorHAnsi" w:eastAsiaTheme="minorEastAsia" w:hAnsiTheme="minorHAnsi" w:cstheme="minorBidi"/>
          <w:noProof/>
          <w:szCs w:val="24"/>
        </w:rPr>
      </w:pPr>
      <w:hyperlink w:anchor="_Toc194312198" w:history="1">
        <w:r w:rsidR="00944093" w:rsidRPr="000E6EAF">
          <w:rPr>
            <w:rStyle w:val="Hyperlink"/>
            <w:noProof/>
            <w:color w:val="auto"/>
            <w:u w:val="none"/>
          </w:rPr>
          <w:t>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FEES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_Toc194312198 \h </w:instrText>
        </w:r>
        <w:r w:rsidR="00944093" w:rsidRPr="000E6EAF">
          <w:rPr>
            <w:noProof/>
            <w:webHidden/>
          </w:rPr>
        </w:r>
        <w:r w:rsidR="00944093" w:rsidRPr="000E6EAF">
          <w:rPr>
            <w:noProof/>
            <w:webHidden/>
          </w:rPr>
          <w:fldChar w:fldCharType="separate"/>
        </w:r>
        <w:r w:rsidR="00944093">
          <w:rPr>
            <w:noProof/>
            <w:webHidden/>
          </w:rPr>
          <w:t>2</w:t>
        </w:r>
        <w:r w:rsidR="00944093" w:rsidRPr="000E6EAF">
          <w:rPr>
            <w:noProof/>
            <w:webHidden/>
          </w:rPr>
          <w:fldChar w:fldCharType="end"/>
        </w:r>
      </w:hyperlink>
    </w:p>
    <w:p w14:paraId="51D4E65E" w14:textId="77777777" w:rsidR="000255E3" w:rsidRPr="000E6EAF" w:rsidRDefault="002559C1" w:rsidP="000255E3">
      <w:pPr>
        <w:pStyle w:val="TOC2"/>
        <w:rPr>
          <w:rFonts w:asciiTheme="minorHAnsi" w:eastAsiaTheme="minorEastAsia" w:hAnsiTheme="minorHAnsi" w:cstheme="minorBidi"/>
          <w:noProof/>
          <w:szCs w:val="24"/>
        </w:rPr>
      </w:pPr>
      <w:hyperlink w:anchor="_Toc194312199"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Entrance Fee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_Toc194312199 \h </w:instrText>
        </w:r>
        <w:r w:rsidR="00944093" w:rsidRPr="000E6EAF">
          <w:rPr>
            <w:noProof/>
            <w:webHidden/>
          </w:rPr>
        </w:r>
        <w:r w:rsidR="00944093" w:rsidRPr="000E6EAF">
          <w:rPr>
            <w:noProof/>
            <w:webHidden/>
          </w:rPr>
          <w:fldChar w:fldCharType="separate"/>
        </w:r>
        <w:r w:rsidR="00944093">
          <w:rPr>
            <w:noProof/>
            <w:webHidden/>
          </w:rPr>
          <w:t>2</w:t>
        </w:r>
        <w:r w:rsidR="00944093" w:rsidRPr="000E6EAF">
          <w:rPr>
            <w:noProof/>
            <w:webHidden/>
          </w:rPr>
          <w:fldChar w:fldCharType="end"/>
        </w:r>
      </w:hyperlink>
    </w:p>
    <w:p w14:paraId="6F96785E" w14:textId="77777777" w:rsidR="000255E3" w:rsidRPr="000E6EAF" w:rsidRDefault="002559C1" w:rsidP="000255E3">
      <w:pPr>
        <w:pStyle w:val="TOC2"/>
        <w:rPr>
          <w:rFonts w:asciiTheme="minorHAnsi" w:eastAsiaTheme="minorEastAsia" w:hAnsiTheme="minorHAnsi" w:cstheme="minorBidi"/>
          <w:noProof/>
          <w:szCs w:val="24"/>
        </w:rPr>
      </w:pPr>
      <w:hyperlink w:anchor="_Toc194312200"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Monthly Fee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_Toc194312200 \h </w:instrText>
        </w:r>
        <w:r w:rsidR="00944093" w:rsidRPr="000E6EAF">
          <w:rPr>
            <w:noProof/>
            <w:webHidden/>
          </w:rPr>
        </w:r>
        <w:r w:rsidR="00944093" w:rsidRPr="000E6EAF">
          <w:rPr>
            <w:noProof/>
            <w:webHidden/>
          </w:rPr>
          <w:fldChar w:fldCharType="separate"/>
        </w:r>
        <w:r w:rsidR="00944093">
          <w:rPr>
            <w:noProof/>
            <w:webHidden/>
          </w:rPr>
          <w:t>2</w:t>
        </w:r>
        <w:r w:rsidR="00944093" w:rsidRPr="000E6EAF">
          <w:rPr>
            <w:noProof/>
            <w:webHidden/>
          </w:rPr>
          <w:fldChar w:fldCharType="end"/>
        </w:r>
      </w:hyperlink>
    </w:p>
    <w:p w14:paraId="7A948E47" w14:textId="77777777" w:rsidR="000255E3" w:rsidRPr="000E6EAF" w:rsidRDefault="002559C1" w:rsidP="000255E3">
      <w:pPr>
        <w:pStyle w:val="TOC2"/>
        <w:rPr>
          <w:rFonts w:asciiTheme="minorHAnsi" w:eastAsiaTheme="minorEastAsia" w:hAnsiTheme="minorHAnsi" w:cstheme="minorBidi"/>
          <w:noProof/>
          <w:szCs w:val="24"/>
        </w:rPr>
      </w:pPr>
      <w:hyperlink w:anchor="_Toc194312201"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Fees For Optional Services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_Toc194312201 \h </w:instrText>
        </w:r>
        <w:r w:rsidR="00944093" w:rsidRPr="000E6EAF">
          <w:rPr>
            <w:noProof/>
            <w:webHidden/>
          </w:rPr>
        </w:r>
        <w:r w:rsidR="00944093" w:rsidRPr="000E6EAF">
          <w:rPr>
            <w:noProof/>
            <w:webHidden/>
          </w:rPr>
          <w:fldChar w:fldCharType="separate"/>
        </w:r>
        <w:r w:rsidR="00944093">
          <w:rPr>
            <w:noProof/>
            <w:webHidden/>
          </w:rPr>
          <w:t>3</w:t>
        </w:r>
        <w:r w:rsidR="00944093" w:rsidRPr="000E6EAF">
          <w:rPr>
            <w:noProof/>
            <w:webHidden/>
          </w:rPr>
          <w:fldChar w:fldCharType="end"/>
        </w:r>
      </w:hyperlink>
    </w:p>
    <w:p w14:paraId="30233BCB" w14:textId="77777777" w:rsidR="000255E3" w:rsidRPr="000E6EAF" w:rsidRDefault="002559C1" w:rsidP="000255E3">
      <w:pPr>
        <w:pStyle w:val="TOC2"/>
        <w:rPr>
          <w:rFonts w:asciiTheme="minorHAnsi" w:eastAsiaTheme="minorEastAsia" w:hAnsiTheme="minorHAnsi" w:cstheme="minorBidi"/>
          <w:noProof/>
          <w:szCs w:val="24"/>
        </w:rPr>
      </w:pPr>
      <w:hyperlink w:anchor="_Toc194312202"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Application Processing Fee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_Toc194312202 \h </w:instrText>
        </w:r>
        <w:r w:rsidR="00944093" w:rsidRPr="000E6EAF">
          <w:rPr>
            <w:noProof/>
            <w:webHidden/>
          </w:rPr>
        </w:r>
        <w:r w:rsidR="00944093" w:rsidRPr="000E6EAF">
          <w:rPr>
            <w:noProof/>
            <w:webHidden/>
          </w:rPr>
          <w:fldChar w:fldCharType="separate"/>
        </w:r>
        <w:r w:rsidR="00944093">
          <w:rPr>
            <w:noProof/>
            <w:webHidden/>
          </w:rPr>
          <w:t>3</w:t>
        </w:r>
        <w:r w:rsidR="00944093" w:rsidRPr="000E6EAF">
          <w:rPr>
            <w:noProof/>
            <w:webHidden/>
          </w:rPr>
          <w:fldChar w:fldCharType="end"/>
        </w:r>
      </w:hyperlink>
    </w:p>
    <w:p w14:paraId="52B9BA47" w14:textId="77777777" w:rsidR="000255E3" w:rsidRPr="000E6EAF" w:rsidRDefault="002559C1" w:rsidP="000255E3">
      <w:pPr>
        <w:pStyle w:val="TOC2"/>
        <w:rPr>
          <w:rFonts w:asciiTheme="minorHAnsi" w:eastAsiaTheme="minorEastAsia" w:hAnsiTheme="minorHAnsi" w:cstheme="minorBidi"/>
          <w:noProof/>
          <w:szCs w:val="24"/>
        </w:rPr>
      </w:pPr>
      <w:hyperlink w:anchor="_Toc194312203"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Medicare and Supplemental  Insurance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_Toc194312203 \h </w:instrText>
        </w:r>
        <w:r w:rsidR="00944093" w:rsidRPr="000E6EAF">
          <w:rPr>
            <w:noProof/>
            <w:webHidden/>
          </w:rPr>
        </w:r>
        <w:r w:rsidR="00944093" w:rsidRPr="000E6EAF">
          <w:rPr>
            <w:noProof/>
            <w:webHidden/>
          </w:rPr>
          <w:fldChar w:fldCharType="separate"/>
        </w:r>
        <w:r w:rsidR="00944093">
          <w:rPr>
            <w:noProof/>
            <w:webHidden/>
          </w:rPr>
          <w:t>3</w:t>
        </w:r>
        <w:r w:rsidR="00944093" w:rsidRPr="000E6EAF">
          <w:rPr>
            <w:noProof/>
            <w:webHidden/>
          </w:rPr>
          <w:fldChar w:fldCharType="end"/>
        </w:r>
      </w:hyperlink>
    </w:p>
    <w:p w14:paraId="3A2C2656" w14:textId="77777777" w:rsidR="000255E3" w:rsidRPr="000E6EAF" w:rsidRDefault="002559C1" w:rsidP="000255E3">
      <w:pPr>
        <w:pStyle w:val="TOC2"/>
        <w:rPr>
          <w:rFonts w:asciiTheme="minorHAnsi" w:eastAsiaTheme="minorEastAsia" w:hAnsiTheme="minorHAnsi" w:cstheme="minorBidi"/>
          <w:noProof/>
          <w:szCs w:val="24"/>
        </w:rPr>
      </w:pPr>
      <w:hyperlink w:anchor="_Toc194312204"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Responsibility for Fees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_Toc194312204 \h </w:instrText>
        </w:r>
        <w:r w:rsidR="00944093" w:rsidRPr="000E6EAF">
          <w:rPr>
            <w:noProof/>
            <w:webHidden/>
          </w:rPr>
        </w:r>
        <w:r w:rsidR="00944093" w:rsidRPr="000E6EAF">
          <w:rPr>
            <w:noProof/>
            <w:webHidden/>
          </w:rPr>
          <w:fldChar w:fldCharType="separate"/>
        </w:r>
        <w:r w:rsidR="00944093">
          <w:rPr>
            <w:noProof/>
            <w:webHidden/>
          </w:rPr>
          <w:t>4</w:t>
        </w:r>
        <w:r w:rsidR="00944093" w:rsidRPr="000E6EAF">
          <w:rPr>
            <w:noProof/>
            <w:webHidden/>
          </w:rPr>
          <w:fldChar w:fldCharType="end"/>
        </w:r>
      </w:hyperlink>
    </w:p>
    <w:p w14:paraId="4AC78456" w14:textId="77777777" w:rsidR="000255E3" w:rsidRPr="000E6EAF" w:rsidRDefault="002559C1" w:rsidP="000255E3">
      <w:pPr>
        <w:pStyle w:val="TOC1"/>
        <w:rPr>
          <w:rFonts w:asciiTheme="minorHAnsi" w:eastAsiaTheme="minorEastAsia" w:hAnsiTheme="minorHAnsi" w:cstheme="minorBidi"/>
          <w:noProof/>
          <w:szCs w:val="24"/>
        </w:rPr>
      </w:pPr>
      <w:hyperlink w:anchor="_Toc194312205" w:history="1">
        <w:r w:rsidR="00944093" w:rsidRPr="000E6EAF">
          <w:rPr>
            <w:rStyle w:val="Hyperlink"/>
            <w:noProof/>
            <w:color w:val="auto"/>
            <w:u w:val="none"/>
          </w:rPr>
          <w:t>III.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LIVING ACCOMMODATIONS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_Toc194312205 \h </w:instrText>
        </w:r>
        <w:r w:rsidR="00944093" w:rsidRPr="000E6EAF">
          <w:rPr>
            <w:noProof/>
            <w:webHidden/>
          </w:rPr>
        </w:r>
        <w:r w:rsidR="00944093" w:rsidRPr="000E6EAF">
          <w:rPr>
            <w:noProof/>
            <w:webHidden/>
          </w:rPr>
          <w:fldChar w:fldCharType="separate"/>
        </w:r>
        <w:r w:rsidR="00944093">
          <w:rPr>
            <w:noProof/>
            <w:webHidden/>
          </w:rPr>
          <w:t>4</w:t>
        </w:r>
        <w:r w:rsidR="00944093" w:rsidRPr="000E6EAF">
          <w:rPr>
            <w:noProof/>
            <w:webHidden/>
          </w:rPr>
          <w:fldChar w:fldCharType="end"/>
        </w:r>
      </w:hyperlink>
    </w:p>
    <w:p w14:paraId="632CC1F0" w14:textId="77777777" w:rsidR="000255E3" w:rsidRPr="000E6EAF" w:rsidRDefault="002559C1" w:rsidP="000255E3">
      <w:pPr>
        <w:pStyle w:val="TOC2"/>
        <w:rPr>
          <w:rFonts w:asciiTheme="minorHAnsi" w:eastAsiaTheme="minorEastAsia" w:hAnsiTheme="minorHAnsi" w:cstheme="minorBidi"/>
          <w:noProof/>
          <w:szCs w:val="24"/>
        </w:rPr>
      </w:pPr>
      <w:hyperlink w:anchor="_Toc194312206"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Residence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_Toc194312206 \h </w:instrText>
        </w:r>
        <w:r w:rsidR="00944093" w:rsidRPr="000E6EAF">
          <w:rPr>
            <w:noProof/>
            <w:webHidden/>
          </w:rPr>
        </w:r>
        <w:r w:rsidR="00944093" w:rsidRPr="000E6EAF">
          <w:rPr>
            <w:noProof/>
            <w:webHidden/>
          </w:rPr>
          <w:fldChar w:fldCharType="separate"/>
        </w:r>
        <w:r w:rsidR="00944093">
          <w:rPr>
            <w:noProof/>
            <w:webHidden/>
          </w:rPr>
          <w:t>4</w:t>
        </w:r>
        <w:r w:rsidR="00944093" w:rsidRPr="000E6EAF">
          <w:rPr>
            <w:noProof/>
            <w:webHidden/>
          </w:rPr>
          <w:fldChar w:fldCharType="end"/>
        </w:r>
      </w:hyperlink>
    </w:p>
    <w:p w14:paraId="47190734" w14:textId="77777777" w:rsidR="000255E3" w:rsidRPr="000E6EAF" w:rsidRDefault="002559C1" w:rsidP="000255E3">
      <w:pPr>
        <w:pStyle w:val="TOC2"/>
        <w:rPr>
          <w:rFonts w:asciiTheme="minorHAnsi" w:eastAsiaTheme="minorEastAsia" w:hAnsiTheme="minorHAnsi" w:cstheme="minorBidi"/>
          <w:noProof/>
          <w:szCs w:val="24"/>
        </w:rPr>
      </w:pPr>
      <w:hyperlink w:anchor="_Toc194312207"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Conveniences and Utilities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_Toc194312207 \h </w:instrText>
        </w:r>
        <w:r w:rsidR="00944093" w:rsidRPr="000E6EAF">
          <w:rPr>
            <w:noProof/>
            <w:webHidden/>
          </w:rPr>
        </w:r>
        <w:r w:rsidR="00944093" w:rsidRPr="000E6EAF">
          <w:rPr>
            <w:noProof/>
            <w:webHidden/>
          </w:rPr>
          <w:fldChar w:fldCharType="separate"/>
        </w:r>
        <w:r w:rsidR="00944093">
          <w:rPr>
            <w:noProof/>
            <w:webHidden/>
          </w:rPr>
          <w:t>4</w:t>
        </w:r>
        <w:r w:rsidR="00944093" w:rsidRPr="000E6EAF">
          <w:rPr>
            <w:noProof/>
            <w:webHidden/>
          </w:rPr>
          <w:fldChar w:fldCharType="end"/>
        </w:r>
      </w:hyperlink>
    </w:p>
    <w:p w14:paraId="263628C3" w14:textId="77777777" w:rsidR="000255E3" w:rsidRPr="000E6EAF" w:rsidRDefault="002559C1" w:rsidP="000255E3">
      <w:pPr>
        <w:pStyle w:val="TOC2"/>
        <w:rPr>
          <w:rFonts w:asciiTheme="minorHAnsi" w:eastAsiaTheme="minorEastAsia" w:hAnsiTheme="minorHAnsi" w:cstheme="minorBidi"/>
          <w:noProof/>
          <w:szCs w:val="24"/>
        </w:rPr>
      </w:pPr>
      <w:hyperlink w:anchor="_Toc194312208"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Furnishings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_Toc194312208 \h </w:instrText>
        </w:r>
        <w:r w:rsidR="00944093" w:rsidRPr="000E6EAF">
          <w:rPr>
            <w:noProof/>
            <w:webHidden/>
          </w:rPr>
        </w:r>
        <w:r w:rsidR="00944093" w:rsidRPr="000E6EAF">
          <w:rPr>
            <w:noProof/>
            <w:webHidden/>
          </w:rPr>
          <w:fldChar w:fldCharType="separate"/>
        </w:r>
        <w:r w:rsidR="00944093">
          <w:rPr>
            <w:noProof/>
            <w:webHidden/>
          </w:rPr>
          <w:t>5</w:t>
        </w:r>
        <w:r w:rsidR="00944093" w:rsidRPr="000E6EAF">
          <w:rPr>
            <w:noProof/>
            <w:webHidden/>
          </w:rPr>
          <w:fldChar w:fldCharType="end"/>
        </w:r>
      </w:hyperlink>
    </w:p>
    <w:p w14:paraId="06C696A3" w14:textId="77777777" w:rsidR="000255E3" w:rsidRPr="000E6EAF" w:rsidRDefault="002559C1" w:rsidP="000255E3">
      <w:pPr>
        <w:pStyle w:val="TOC2"/>
        <w:rPr>
          <w:rFonts w:asciiTheme="minorHAnsi" w:eastAsiaTheme="minorEastAsia" w:hAnsiTheme="minorHAnsi" w:cstheme="minorBidi"/>
          <w:noProof/>
          <w:szCs w:val="24"/>
        </w:rPr>
      </w:pPr>
      <w:hyperlink w:anchor="_Toc194312209"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Alterations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_Toc194312209 \h </w:instrText>
        </w:r>
        <w:r w:rsidR="00944093" w:rsidRPr="000E6EAF">
          <w:rPr>
            <w:noProof/>
            <w:webHidden/>
          </w:rPr>
        </w:r>
        <w:r w:rsidR="00944093" w:rsidRPr="000E6EAF">
          <w:rPr>
            <w:noProof/>
            <w:webHidden/>
          </w:rPr>
          <w:fldChar w:fldCharType="separate"/>
        </w:r>
        <w:r w:rsidR="00944093">
          <w:rPr>
            <w:noProof/>
            <w:webHidden/>
          </w:rPr>
          <w:t>5</w:t>
        </w:r>
        <w:r w:rsidR="00944093" w:rsidRPr="000E6EAF">
          <w:rPr>
            <w:noProof/>
            <w:webHidden/>
          </w:rPr>
          <w:fldChar w:fldCharType="end"/>
        </w:r>
      </w:hyperlink>
    </w:p>
    <w:p w14:paraId="0B8D9DDF" w14:textId="77777777" w:rsidR="000255E3" w:rsidRPr="000E6EAF" w:rsidRDefault="002559C1" w:rsidP="000255E3">
      <w:pPr>
        <w:pStyle w:val="TOC2"/>
        <w:rPr>
          <w:rFonts w:asciiTheme="minorHAnsi" w:eastAsiaTheme="minorEastAsia" w:hAnsiTheme="minorHAnsi" w:cstheme="minorBidi"/>
          <w:noProof/>
          <w:szCs w:val="24"/>
        </w:rPr>
      </w:pPr>
      <w:hyperlink w:anchor="_Toc194312210"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Maintenance and Repairs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_Toc194312210 \h </w:instrText>
        </w:r>
        <w:r w:rsidR="00944093" w:rsidRPr="000E6EAF">
          <w:rPr>
            <w:noProof/>
            <w:webHidden/>
          </w:rPr>
        </w:r>
        <w:r w:rsidR="00944093" w:rsidRPr="000E6EAF">
          <w:rPr>
            <w:noProof/>
            <w:webHidden/>
          </w:rPr>
          <w:fldChar w:fldCharType="separate"/>
        </w:r>
        <w:r w:rsidR="00944093">
          <w:rPr>
            <w:noProof/>
            <w:webHidden/>
          </w:rPr>
          <w:t>5</w:t>
        </w:r>
        <w:r w:rsidR="00944093" w:rsidRPr="000E6EAF">
          <w:rPr>
            <w:noProof/>
            <w:webHidden/>
          </w:rPr>
          <w:fldChar w:fldCharType="end"/>
        </w:r>
      </w:hyperlink>
    </w:p>
    <w:p w14:paraId="52EE1F65" w14:textId="77777777" w:rsidR="000255E3" w:rsidRPr="000E6EAF" w:rsidRDefault="002559C1" w:rsidP="000255E3">
      <w:pPr>
        <w:pStyle w:val="TOC2"/>
        <w:rPr>
          <w:rFonts w:asciiTheme="minorHAnsi" w:eastAsiaTheme="minorEastAsia" w:hAnsiTheme="minorHAnsi" w:cstheme="minorBidi"/>
          <w:noProof/>
          <w:szCs w:val="24"/>
        </w:rPr>
      </w:pPr>
      <w:hyperlink w:anchor="_Toc194312211"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Guests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_Toc194312211 \h </w:instrText>
        </w:r>
        <w:r w:rsidR="00944093" w:rsidRPr="000E6EAF">
          <w:rPr>
            <w:noProof/>
            <w:webHidden/>
          </w:rPr>
        </w:r>
        <w:r w:rsidR="00944093" w:rsidRPr="000E6EAF">
          <w:rPr>
            <w:noProof/>
            <w:webHidden/>
          </w:rPr>
          <w:fldChar w:fldCharType="separate"/>
        </w:r>
        <w:r w:rsidR="00944093">
          <w:rPr>
            <w:noProof/>
            <w:webHidden/>
          </w:rPr>
          <w:t>6</w:t>
        </w:r>
        <w:r w:rsidR="00944093" w:rsidRPr="000E6EAF">
          <w:rPr>
            <w:noProof/>
            <w:webHidden/>
          </w:rPr>
          <w:fldChar w:fldCharType="end"/>
        </w:r>
      </w:hyperlink>
    </w:p>
    <w:p w14:paraId="1437460D" w14:textId="77777777" w:rsidR="000255E3" w:rsidRPr="000E6EAF" w:rsidRDefault="002559C1" w:rsidP="000255E3">
      <w:pPr>
        <w:pStyle w:val="TOC1"/>
        <w:rPr>
          <w:rFonts w:asciiTheme="minorHAnsi" w:eastAsiaTheme="minorEastAsia" w:hAnsiTheme="minorHAnsi" w:cstheme="minorBidi"/>
          <w:noProof/>
          <w:szCs w:val="24"/>
        </w:rPr>
      </w:pPr>
      <w:hyperlink w:anchor="_Toc194312212" w:history="1">
        <w:r w:rsidR="00944093" w:rsidRPr="000E6EAF">
          <w:rPr>
            <w:rStyle w:val="Hyperlink"/>
            <w:noProof/>
            <w:color w:val="auto"/>
            <w:u w:val="none"/>
          </w:rPr>
          <w:t>IV.</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COMMON FACILITIES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_Toc194312212 \h </w:instrText>
        </w:r>
        <w:r w:rsidR="00944093" w:rsidRPr="000E6EAF">
          <w:rPr>
            <w:noProof/>
            <w:webHidden/>
          </w:rPr>
        </w:r>
        <w:r w:rsidR="00944093" w:rsidRPr="000E6EAF">
          <w:rPr>
            <w:noProof/>
            <w:webHidden/>
          </w:rPr>
          <w:fldChar w:fldCharType="separate"/>
        </w:r>
        <w:r w:rsidR="00944093">
          <w:rPr>
            <w:noProof/>
            <w:webHidden/>
          </w:rPr>
          <w:t>6</w:t>
        </w:r>
        <w:r w:rsidR="00944093" w:rsidRPr="000E6EAF">
          <w:rPr>
            <w:noProof/>
            <w:webHidden/>
          </w:rPr>
          <w:fldChar w:fldCharType="end"/>
        </w:r>
      </w:hyperlink>
    </w:p>
    <w:p w14:paraId="27872AD4" w14:textId="77777777" w:rsidR="000255E3" w:rsidRPr="000E6EAF" w:rsidRDefault="002559C1" w:rsidP="000255E3">
      <w:pPr>
        <w:pStyle w:val="TOC1"/>
        <w:rPr>
          <w:rFonts w:asciiTheme="minorHAnsi" w:eastAsiaTheme="minorEastAsia" w:hAnsiTheme="minorHAnsi" w:cstheme="minorBidi"/>
          <w:noProof/>
          <w:szCs w:val="24"/>
        </w:rPr>
      </w:pPr>
      <w:hyperlink w:anchor="_Toc194312213" w:history="1">
        <w:r w:rsidR="00944093" w:rsidRPr="000E6EAF">
          <w:rPr>
            <w:rStyle w:val="Hyperlink"/>
            <w:noProof/>
            <w:color w:val="auto"/>
            <w:u w:val="none"/>
          </w:rPr>
          <w:t>V.</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SERVICES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_Toc194312213 \h </w:instrText>
        </w:r>
        <w:r w:rsidR="00944093" w:rsidRPr="000E6EAF">
          <w:rPr>
            <w:noProof/>
            <w:webHidden/>
          </w:rPr>
        </w:r>
        <w:r w:rsidR="00944093" w:rsidRPr="000E6EAF">
          <w:rPr>
            <w:noProof/>
            <w:webHidden/>
          </w:rPr>
          <w:fldChar w:fldCharType="separate"/>
        </w:r>
        <w:r w:rsidR="00944093">
          <w:rPr>
            <w:noProof/>
            <w:webHidden/>
          </w:rPr>
          <w:t>6</w:t>
        </w:r>
        <w:r w:rsidR="00944093" w:rsidRPr="000E6EAF">
          <w:rPr>
            <w:noProof/>
            <w:webHidden/>
          </w:rPr>
          <w:fldChar w:fldCharType="end"/>
        </w:r>
      </w:hyperlink>
    </w:p>
    <w:p w14:paraId="0782D326" w14:textId="77777777" w:rsidR="000255E3" w:rsidRPr="000E6EAF" w:rsidRDefault="002559C1" w:rsidP="000255E3">
      <w:pPr>
        <w:pStyle w:val="TOC2"/>
        <w:rPr>
          <w:rFonts w:asciiTheme="minorHAnsi" w:eastAsiaTheme="minorEastAsia" w:hAnsiTheme="minorHAnsi" w:cstheme="minorBidi"/>
          <w:noProof/>
          <w:szCs w:val="24"/>
        </w:rPr>
      </w:pPr>
      <w:hyperlink w:anchor="_Toc194312214"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Meals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_Toc194312214 \h </w:instrText>
        </w:r>
        <w:r w:rsidR="00944093" w:rsidRPr="000E6EAF">
          <w:rPr>
            <w:noProof/>
            <w:webHidden/>
          </w:rPr>
        </w:r>
        <w:r w:rsidR="00944093" w:rsidRPr="000E6EAF">
          <w:rPr>
            <w:noProof/>
            <w:webHidden/>
          </w:rPr>
          <w:fldChar w:fldCharType="separate"/>
        </w:r>
        <w:r w:rsidR="00944093">
          <w:rPr>
            <w:noProof/>
            <w:webHidden/>
          </w:rPr>
          <w:t>7</w:t>
        </w:r>
        <w:r w:rsidR="00944093" w:rsidRPr="000E6EAF">
          <w:rPr>
            <w:noProof/>
            <w:webHidden/>
          </w:rPr>
          <w:fldChar w:fldCharType="end"/>
        </w:r>
      </w:hyperlink>
    </w:p>
    <w:p w14:paraId="40EAFAE6" w14:textId="77777777" w:rsidR="000255E3" w:rsidRPr="000E6EAF" w:rsidRDefault="002559C1" w:rsidP="000255E3">
      <w:pPr>
        <w:pStyle w:val="TOC2"/>
        <w:rPr>
          <w:rFonts w:asciiTheme="minorHAnsi" w:eastAsiaTheme="minorEastAsia" w:hAnsiTheme="minorHAnsi" w:cstheme="minorBidi"/>
          <w:noProof/>
          <w:szCs w:val="24"/>
        </w:rPr>
      </w:pPr>
      <w:hyperlink w:anchor="_Toc194312215"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Housekeeping and Laundry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_Toc194312215 \h </w:instrText>
        </w:r>
        <w:r w:rsidR="00944093" w:rsidRPr="000E6EAF">
          <w:rPr>
            <w:noProof/>
            <w:webHidden/>
          </w:rPr>
        </w:r>
        <w:r w:rsidR="00944093" w:rsidRPr="000E6EAF">
          <w:rPr>
            <w:noProof/>
            <w:webHidden/>
          </w:rPr>
          <w:fldChar w:fldCharType="separate"/>
        </w:r>
        <w:r w:rsidR="00944093">
          <w:rPr>
            <w:noProof/>
            <w:webHidden/>
          </w:rPr>
          <w:t>7</w:t>
        </w:r>
        <w:r w:rsidR="00944093" w:rsidRPr="000E6EAF">
          <w:rPr>
            <w:noProof/>
            <w:webHidden/>
          </w:rPr>
          <w:fldChar w:fldCharType="end"/>
        </w:r>
      </w:hyperlink>
    </w:p>
    <w:p w14:paraId="11A815D6" w14:textId="77777777" w:rsidR="000255E3" w:rsidRPr="000E6EAF" w:rsidRDefault="002559C1" w:rsidP="000255E3">
      <w:pPr>
        <w:pStyle w:val="TOC2"/>
        <w:rPr>
          <w:rFonts w:asciiTheme="minorHAnsi" w:eastAsiaTheme="minorEastAsia" w:hAnsiTheme="minorHAnsi" w:cstheme="minorBidi"/>
          <w:noProof/>
          <w:szCs w:val="24"/>
        </w:rPr>
      </w:pPr>
      <w:hyperlink w:anchor="_Toc194312216"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Maintenance of Common Area and Grounds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_Toc194312216 \h </w:instrText>
        </w:r>
        <w:r w:rsidR="00944093" w:rsidRPr="000E6EAF">
          <w:rPr>
            <w:noProof/>
            <w:webHidden/>
          </w:rPr>
        </w:r>
        <w:r w:rsidR="00944093" w:rsidRPr="000E6EAF">
          <w:rPr>
            <w:noProof/>
            <w:webHidden/>
          </w:rPr>
          <w:fldChar w:fldCharType="separate"/>
        </w:r>
        <w:r w:rsidR="00944093">
          <w:rPr>
            <w:noProof/>
            <w:webHidden/>
          </w:rPr>
          <w:t>8</w:t>
        </w:r>
        <w:r w:rsidR="00944093" w:rsidRPr="000E6EAF">
          <w:rPr>
            <w:noProof/>
            <w:webHidden/>
          </w:rPr>
          <w:fldChar w:fldCharType="end"/>
        </w:r>
      </w:hyperlink>
    </w:p>
    <w:p w14:paraId="785A62C5" w14:textId="77777777" w:rsidR="000255E3" w:rsidRPr="000E6EAF" w:rsidRDefault="002559C1" w:rsidP="000255E3">
      <w:pPr>
        <w:pStyle w:val="TOC2"/>
        <w:rPr>
          <w:rFonts w:asciiTheme="minorHAnsi" w:eastAsiaTheme="minorEastAsia" w:hAnsiTheme="minorHAnsi" w:cstheme="minorBidi"/>
          <w:noProof/>
          <w:szCs w:val="24"/>
        </w:rPr>
      </w:pPr>
      <w:hyperlink w:anchor="_Toc194312217"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Activities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_Toc194312217 \h </w:instrText>
        </w:r>
        <w:r w:rsidR="00944093" w:rsidRPr="000E6EAF">
          <w:rPr>
            <w:noProof/>
            <w:webHidden/>
          </w:rPr>
        </w:r>
        <w:r w:rsidR="00944093" w:rsidRPr="000E6EAF">
          <w:rPr>
            <w:noProof/>
            <w:webHidden/>
          </w:rPr>
          <w:fldChar w:fldCharType="separate"/>
        </w:r>
        <w:r w:rsidR="00944093">
          <w:rPr>
            <w:noProof/>
            <w:webHidden/>
          </w:rPr>
          <w:t>8</w:t>
        </w:r>
        <w:r w:rsidR="00944093" w:rsidRPr="000E6EAF">
          <w:rPr>
            <w:noProof/>
            <w:webHidden/>
          </w:rPr>
          <w:fldChar w:fldCharType="end"/>
        </w:r>
      </w:hyperlink>
    </w:p>
    <w:p w14:paraId="3E8C09F7" w14:textId="77777777" w:rsidR="000255E3" w:rsidRPr="000E6EAF" w:rsidRDefault="002559C1" w:rsidP="000255E3">
      <w:pPr>
        <w:pStyle w:val="TOC2"/>
        <w:rPr>
          <w:rFonts w:asciiTheme="minorHAnsi" w:eastAsiaTheme="minorEastAsia" w:hAnsiTheme="minorHAnsi" w:cstheme="minorBidi"/>
          <w:noProof/>
          <w:szCs w:val="24"/>
        </w:rPr>
      </w:pPr>
      <w:hyperlink w:anchor="_Toc194312218"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Transportation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_Toc194312218 \h </w:instrText>
        </w:r>
        <w:r w:rsidR="00944093" w:rsidRPr="000E6EAF">
          <w:rPr>
            <w:noProof/>
            <w:webHidden/>
          </w:rPr>
        </w:r>
        <w:r w:rsidR="00944093" w:rsidRPr="000E6EAF">
          <w:rPr>
            <w:noProof/>
            <w:webHidden/>
          </w:rPr>
          <w:fldChar w:fldCharType="separate"/>
        </w:r>
        <w:r w:rsidR="00944093">
          <w:rPr>
            <w:noProof/>
            <w:webHidden/>
          </w:rPr>
          <w:t>8</w:t>
        </w:r>
        <w:r w:rsidR="00944093" w:rsidRPr="000E6EAF">
          <w:rPr>
            <w:noProof/>
            <w:webHidden/>
          </w:rPr>
          <w:fldChar w:fldCharType="end"/>
        </w:r>
      </w:hyperlink>
    </w:p>
    <w:p w14:paraId="1D671FE0" w14:textId="77777777" w:rsidR="000255E3" w:rsidRPr="000E6EAF" w:rsidRDefault="002559C1" w:rsidP="000255E3">
      <w:pPr>
        <w:pStyle w:val="TOC2"/>
        <w:rPr>
          <w:rFonts w:asciiTheme="minorHAnsi" w:eastAsiaTheme="minorEastAsia" w:hAnsiTheme="minorHAnsi" w:cstheme="minorBidi"/>
          <w:noProof/>
          <w:szCs w:val="24"/>
        </w:rPr>
      </w:pPr>
      <w:hyperlink w:anchor="_Toc194312219"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Parking</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_Toc194312219 \h </w:instrText>
        </w:r>
        <w:r w:rsidR="00944093" w:rsidRPr="000E6EAF">
          <w:rPr>
            <w:noProof/>
            <w:webHidden/>
          </w:rPr>
        </w:r>
        <w:r w:rsidR="00944093" w:rsidRPr="000E6EAF">
          <w:rPr>
            <w:noProof/>
            <w:webHidden/>
          </w:rPr>
          <w:fldChar w:fldCharType="separate"/>
        </w:r>
        <w:r w:rsidR="00944093">
          <w:rPr>
            <w:noProof/>
            <w:webHidden/>
          </w:rPr>
          <w:t>8</w:t>
        </w:r>
        <w:r w:rsidR="00944093" w:rsidRPr="000E6EAF">
          <w:rPr>
            <w:noProof/>
            <w:webHidden/>
          </w:rPr>
          <w:fldChar w:fldCharType="end"/>
        </w:r>
      </w:hyperlink>
    </w:p>
    <w:p w14:paraId="183E915F" w14:textId="77777777" w:rsidR="000255E3" w:rsidRPr="000E6EAF" w:rsidRDefault="002559C1" w:rsidP="000255E3">
      <w:pPr>
        <w:pStyle w:val="TOC2"/>
        <w:rPr>
          <w:rFonts w:asciiTheme="minorHAnsi" w:eastAsiaTheme="minorEastAsia" w:hAnsiTheme="minorHAnsi" w:cstheme="minorBidi"/>
          <w:noProof/>
          <w:szCs w:val="24"/>
        </w:rPr>
      </w:pPr>
      <w:hyperlink w:anchor="_Toc194312220" w:history="1">
        <w:r w:rsidR="00944093" w:rsidRPr="000E6EAF">
          <w:rPr>
            <w:rStyle w:val="Hyperlink"/>
            <w:noProof/>
            <w:color w:val="auto"/>
            <w:u w:val="none"/>
          </w:rPr>
          <w:t>G.</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Health Care and Assisted Living</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_Toc194312220 \h </w:instrText>
        </w:r>
        <w:r w:rsidR="00944093" w:rsidRPr="000E6EAF">
          <w:rPr>
            <w:noProof/>
            <w:webHidden/>
          </w:rPr>
        </w:r>
        <w:r w:rsidR="00944093" w:rsidRPr="000E6EAF">
          <w:rPr>
            <w:noProof/>
            <w:webHidden/>
          </w:rPr>
          <w:fldChar w:fldCharType="separate"/>
        </w:r>
        <w:r w:rsidR="00944093">
          <w:rPr>
            <w:noProof/>
            <w:webHidden/>
          </w:rPr>
          <w:t>8</w:t>
        </w:r>
        <w:r w:rsidR="00944093" w:rsidRPr="000E6EAF">
          <w:rPr>
            <w:noProof/>
            <w:webHidden/>
          </w:rPr>
          <w:fldChar w:fldCharType="end"/>
        </w:r>
      </w:hyperlink>
    </w:p>
    <w:p w14:paraId="335B9772" w14:textId="77777777" w:rsidR="000255E3" w:rsidRPr="000E6EAF" w:rsidRDefault="002559C1" w:rsidP="000255E3">
      <w:pPr>
        <w:pStyle w:val="TOC2"/>
        <w:rPr>
          <w:rFonts w:asciiTheme="minorHAnsi" w:eastAsiaTheme="minorEastAsia" w:hAnsiTheme="minorHAnsi" w:cstheme="minorBidi"/>
          <w:noProof/>
          <w:szCs w:val="24"/>
        </w:rPr>
      </w:pPr>
      <w:hyperlink w:anchor="_Toc194312221" w:history="1">
        <w:r w:rsidR="00944093" w:rsidRPr="000E6EAF">
          <w:rPr>
            <w:rStyle w:val="Hyperlink"/>
            <w:noProof/>
            <w:color w:val="auto"/>
            <w:u w:val="none"/>
          </w:rPr>
          <w:t>H.</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Services Available at Additional Charge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_Toc194312221 \h </w:instrText>
        </w:r>
        <w:r w:rsidR="00944093" w:rsidRPr="000E6EAF">
          <w:rPr>
            <w:noProof/>
            <w:webHidden/>
          </w:rPr>
        </w:r>
        <w:r w:rsidR="00944093" w:rsidRPr="000E6EAF">
          <w:rPr>
            <w:noProof/>
            <w:webHidden/>
          </w:rPr>
          <w:fldChar w:fldCharType="separate"/>
        </w:r>
        <w:r w:rsidR="00944093">
          <w:rPr>
            <w:noProof/>
            <w:webHidden/>
          </w:rPr>
          <w:t>9</w:t>
        </w:r>
        <w:r w:rsidR="00944093" w:rsidRPr="000E6EAF">
          <w:rPr>
            <w:noProof/>
            <w:webHidden/>
          </w:rPr>
          <w:fldChar w:fldCharType="end"/>
        </w:r>
      </w:hyperlink>
    </w:p>
    <w:p w14:paraId="5BCDB127" w14:textId="77777777" w:rsidR="000255E3" w:rsidRPr="000E6EAF" w:rsidRDefault="002559C1" w:rsidP="000255E3">
      <w:pPr>
        <w:pStyle w:val="TOC2"/>
        <w:rPr>
          <w:rFonts w:asciiTheme="minorHAnsi" w:eastAsiaTheme="minorEastAsia" w:hAnsiTheme="minorHAnsi" w:cstheme="minorBidi"/>
          <w:noProof/>
          <w:szCs w:val="24"/>
        </w:rPr>
      </w:pPr>
      <w:hyperlink w:anchor="_Toc194312222" w:history="1">
        <w:r w:rsidR="00944093" w:rsidRPr="000E6EAF">
          <w:rPr>
            <w:rStyle w:val="Hyperlink"/>
            <w:noProof/>
            <w:color w:val="auto"/>
            <w:u w:val="none"/>
          </w:rPr>
          <w:t>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Absence from the Community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_Toc194312222 \h </w:instrText>
        </w:r>
        <w:r w:rsidR="00944093" w:rsidRPr="000E6EAF">
          <w:rPr>
            <w:noProof/>
            <w:webHidden/>
          </w:rPr>
        </w:r>
        <w:r w:rsidR="00944093" w:rsidRPr="000E6EAF">
          <w:rPr>
            <w:noProof/>
            <w:webHidden/>
          </w:rPr>
          <w:fldChar w:fldCharType="separate"/>
        </w:r>
        <w:r w:rsidR="00944093">
          <w:rPr>
            <w:noProof/>
            <w:webHidden/>
          </w:rPr>
          <w:t>9</w:t>
        </w:r>
        <w:r w:rsidR="00944093" w:rsidRPr="000E6EAF">
          <w:rPr>
            <w:noProof/>
            <w:webHidden/>
          </w:rPr>
          <w:fldChar w:fldCharType="end"/>
        </w:r>
      </w:hyperlink>
    </w:p>
    <w:p w14:paraId="7D11FC9B" w14:textId="77777777" w:rsidR="000255E3" w:rsidRPr="000E6EAF" w:rsidRDefault="002559C1" w:rsidP="000255E3">
      <w:pPr>
        <w:pStyle w:val="TOC2"/>
        <w:rPr>
          <w:rFonts w:asciiTheme="minorHAnsi" w:eastAsiaTheme="minorEastAsia" w:hAnsiTheme="minorHAnsi" w:cstheme="minorBidi"/>
          <w:noProof/>
          <w:szCs w:val="24"/>
        </w:rPr>
      </w:pPr>
      <w:hyperlink w:anchor="_Toc194312223" w:history="1">
        <w:r w:rsidR="00944093" w:rsidRPr="000E6EAF">
          <w:rPr>
            <w:rStyle w:val="Hyperlink"/>
            <w:noProof/>
            <w:color w:val="auto"/>
            <w:u w:val="none"/>
          </w:rPr>
          <w:t>J.</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Emergency Call System and Fire Protection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_Toc194312223 \h </w:instrText>
        </w:r>
        <w:r w:rsidR="00944093" w:rsidRPr="000E6EAF">
          <w:rPr>
            <w:noProof/>
            <w:webHidden/>
          </w:rPr>
        </w:r>
        <w:r w:rsidR="00944093" w:rsidRPr="000E6EAF">
          <w:rPr>
            <w:noProof/>
            <w:webHidden/>
          </w:rPr>
          <w:fldChar w:fldCharType="separate"/>
        </w:r>
        <w:r w:rsidR="00944093">
          <w:rPr>
            <w:noProof/>
            <w:webHidden/>
          </w:rPr>
          <w:t>9</w:t>
        </w:r>
        <w:r w:rsidR="00944093" w:rsidRPr="000E6EAF">
          <w:rPr>
            <w:noProof/>
            <w:webHidden/>
          </w:rPr>
          <w:fldChar w:fldCharType="end"/>
        </w:r>
      </w:hyperlink>
    </w:p>
    <w:p w14:paraId="3614C58A" w14:textId="77777777" w:rsidR="000255E3" w:rsidRPr="000E6EAF" w:rsidRDefault="002559C1" w:rsidP="000255E3">
      <w:pPr>
        <w:pStyle w:val="TOC1"/>
        <w:rPr>
          <w:rFonts w:asciiTheme="minorHAnsi" w:eastAsiaTheme="minorEastAsia" w:hAnsiTheme="minorHAnsi" w:cstheme="minorBidi"/>
          <w:noProof/>
          <w:szCs w:val="24"/>
        </w:rPr>
      </w:pPr>
      <w:hyperlink w:anchor="_Toc194312224" w:history="1">
        <w:r w:rsidR="00944093" w:rsidRPr="000E6EAF">
          <w:rPr>
            <w:rStyle w:val="Hyperlink"/>
            <w:noProof/>
            <w:color w:val="auto"/>
            <w:u w:val="none"/>
          </w:rPr>
          <w:t>VI.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HEALTH CARE AND ASSISTED LIVING</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_Toc194312224 \h </w:instrText>
        </w:r>
        <w:r w:rsidR="00944093" w:rsidRPr="000E6EAF">
          <w:rPr>
            <w:noProof/>
            <w:webHidden/>
          </w:rPr>
        </w:r>
        <w:r w:rsidR="00944093" w:rsidRPr="000E6EAF">
          <w:rPr>
            <w:noProof/>
            <w:webHidden/>
          </w:rPr>
          <w:fldChar w:fldCharType="separate"/>
        </w:r>
        <w:r w:rsidR="00944093">
          <w:rPr>
            <w:noProof/>
            <w:webHidden/>
          </w:rPr>
          <w:t>9</w:t>
        </w:r>
        <w:r w:rsidR="00944093" w:rsidRPr="000E6EAF">
          <w:rPr>
            <w:noProof/>
            <w:webHidden/>
          </w:rPr>
          <w:fldChar w:fldCharType="end"/>
        </w:r>
      </w:hyperlink>
    </w:p>
    <w:p w14:paraId="55EB0317" w14:textId="77777777" w:rsidR="000255E3" w:rsidRPr="000E6EAF" w:rsidRDefault="002559C1" w:rsidP="000255E3">
      <w:pPr>
        <w:pStyle w:val="TOC2"/>
        <w:rPr>
          <w:rFonts w:asciiTheme="minorHAnsi" w:eastAsiaTheme="minorEastAsia" w:hAnsiTheme="minorHAnsi" w:cstheme="minorBidi"/>
          <w:noProof/>
          <w:szCs w:val="24"/>
        </w:rPr>
      </w:pPr>
      <w:hyperlink w:anchor="_Toc194312225"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Levels of Available Care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_Toc194312225 \h </w:instrText>
        </w:r>
        <w:r w:rsidR="00944093" w:rsidRPr="000E6EAF">
          <w:rPr>
            <w:noProof/>
            <w:webHidden/>
          </w:rPr>
        </w:r>
        <w:r w:rsidR="00944093" w:rsidRPr="000E6EAF">
          <w:rPr>
            <w:noProof/>
            <w:webHidden/>
          </w:rPr>
          <w:fldChar w:fldCharType="separate"/>
        </w:r>
        <w:r w:rsidR="00944093">
          <w:rPr>
            <w:noProof/>
            <w:webHidden/>
          </w:rPr>
          <w:t>9</w:t>
        </w:r>
        <w:r w:rsidR="00944093" w:rsidRPr="000E6EAF">
          <w:rPr>
            <w:noProof/>
            <w:webHidden/>
          </w:rPr>
          <w:fldChar w:fldCharType="end"/>
        </w:r>
      </w:hyperlink>
    </w:p>
    <w:p w14:paraId="33E27FE5" w14:textId="77777777" w:rsidR="000255E3" w:rsidRPr="000E6EAF" w:rsidRDefault="002559C1" w:rsidP="000255E3">
      <w:pPr>
        <w:pStyle w:val="TOC2"/>
        <w:rPr>
          <w:rFonts w:asciiTheme="minorHAnsi" w:eastAsiaTheme="minorEastAsia" w:hAnsiTheme="minorHAnsi" w:cstheme="minorBidi"/>
          <w:noProof/>
          <w:szCs w:val="24"/>
        </w:rPr>
      </w:pPr>
      <w:hyperlink w:anchor="_Toc194312226"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Physician Services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_Toc194312226 \h </w:instrText>
        </w:r>
        <w:r w:rsidR="00944093" w:rsidRPr="000E6EAF">
          <w:rPr>
            <w:noProof/>
            <w:webHidden/>
          </w:rPr>
        </w:r>
        <w:r w:rsidR="00944093" w:rsidRPr="000E6EAF">
          <w:rPr>
            <w:noProof/>
            <w:webHidden/>
          </w:rPr>
          <w:fldChar w:fldCharType="separate"/>
        </w:r>
        <w:r w:rsidR="00944093">
          <w:rPr>
            <w:noProof/>
            <w:webHidden/>
          </w:rPr>
          <w:t>12</w:t>
        </w:r>
        <w:r w:rsidR="00944093" w:rsidRPr="000E6EAF">
          <w:rPr>
            <w:noProof/>
            <w:webHidden/>
          </w:rPr>
          <w:fldChar w:fldCharType="end"/>
        </w:r>
      </w:hyperlink>
    </w:p>
    <w:p w14:paraId="1351354F" w14:textId="77777777" w:rsidR="000255E3" w:rsidRPr="000E6EAF" w:rsidRDefault="002559C1" w:rsidP="000255E3">
      <w:pPr>
        <w:pStyle w:val="TOC2"/>
        <w:rPr>
          <w:rFonts w:asciiTheme="minorHAnsi" w:eastAsiaTheme="minorEastAsia" w:hAnsiTheme="minorHAnsi" w:cstheme="minorBidi"/>
          <w:noProof/>
          <w:szCs w:val="24"/>
        </w:rPr>
      </w:pPr>
      <w:hyperlink w:anchor="_Toc194312227"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Emergency Care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_Toc194312227 \h </w:instrText>
        </w:r>
        <w:r w:rsidR="00944093" w:rsidRPr="000E6EAF">
          <w:rPr>
            <w:noProof/>
            <w:webHidden/>
          </w:rPr>
        </w:r>
        <w:r w:rsidR="00944093" w:rsidRPr="000E6EAF">
          <w:rPr>
            <w:noProof/>
            <w:webHidden/>
          </w:rPr>
          <w:fldChar w:fldCharType="separate"/>
        </w:r>
        <w:r w:rsidR="00944093">
          <w:rPr>
            <w:noProof/>
            <w:webHidden/>
          </w:rPr>
          <w:t>12</w:t>
        </w:r>
        <w:r w:rsidR="00944093" w:rsidRPr="000E6EAF">
          <w:rPr>
            <w:noProof/>
            <w:webHidden/>
          </w:rPr>
          <w:fldChar w:fldCharType="end"/>
        </w:r>
      </w:hyperlink>
    </w:p>
    <w:p w14:paraId="2D76C542" w14:textId="77777777" w:rsidR="000255E3" w:rsidRPr="000E6EAF" w:rsidRDefault="002559C1" w:rsidP="000255E3">
      <w:pPr>
        <w:pStyle w:val="TOC2"/>
        <w:rPr>
          <w:rFonts w:asciiTheme="minorHAnsi" w:eastAsiaTheme="minorEastAsia" w:hAnsiTheme="minorHAnsi" w:cstheme="minorBidi"/>
          <w:noProof/>
          <w:szCs w:val="24"/>
        </w:rPr>
      </w:pPr>
      <w:hyperlink w:anchor="_Toc194312228"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Health Services Away From The Community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_Toc194312228 \h </w:instrText>
        </w:r>
        <w:r w:rsidR="00944093" w:rsidRPr="000E6EAF">
          <w:rPr>
            <w:noProof/>
            <w:webHidden/>
          </w:rPr>
        </w:r>
        <w:r w:rsidR="00944093" w:rsidRPr="000E6EAF">
          <w:rPr>
            <w:noProof/>
            <w:webHidden/>
          </w:rPr>
          <w:fldChar w:fldCharType="separate"/>
        </w:r>
        <w:r w:rsidR="00944093">
          <w:rPr>
            <w:noProof/>
            <w:webHidden/>
          </w:rPr>
          <w:t>12</w:t>
        </w:r>
        <w:r w:rsidR="00944093" w:rsidRPr="000E6EAF">
          <w:rPr>
            <w:noProof/>
            <w:webHidden/>
          </w:rPr>
          <w:fldChar w:fldCharType="end"/>
        </w:r>
      </w:hyperlink>
    </w:p>
    <w:p w14:paraId="407A393D" w14:textId="77777777" w:rsidR="000255E3" w:rsidRPr="000E6EAF" w:rsidRDefault="002559C1" w:rsidP="000255E3">
      <w:pPr>
        <w:pStyle w:val="TOC2"/>
        <w:rPr>
          <w:rFonts w:asciiTheme="minorHAnsi" w:eastAsiaTheme="minorEastAsia" w:hAnsiTheme="minorHAnsi" w:cstheme="minorBidi"/>
          <w:noProof/>
          <w:szCs w:val="24"/>
        </w:rPr>
      </w:pPr>
      <w:hyperlink w:anchor="_Toc194312229"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Excluded and Non-Covered Services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_Toc194312229 \h </w:instrText>
        </w:r>
        <w:r w:rsidR="00944093" w:rsidRPr="000E6EAF">
          <w:rPr>
            <w:noProof/>
            <w:webHidden/>
          </w:rPr>
        </w:r>
        <w:r w:rsidR="00944093" w:rsidRPr="000E6EAF">
          <w:rPr>
            <w:noProof/>
            <w:webHidden/>
          </w:rPr>
          <w:fldChar w:fldCharType="separate"/>
        </w:r>
        <w:r w:rsidR="00944093">
          <w:rPr>
            <w:noProof/>
            <w:webHidden/>
          </w:rPr>
          <w:t>13</w:t>
        </w:r>
        <w:r w:rsidR="00944093" w:rsidRPr="000E6EAF">
          <w:rPr>
            <w:noProof/>
            <w:webHidden/>
          </w:rPr>
          <w:fldChar w:fldCharType="end"/>
        </w:r>
      </w:hyperlink>
    </w:p>
    <w:p w14:paraId="2BF29ED8" w14:textId="77777777" w:rsidR="000255E3" w:rsidRPr="000E6EAF" w:rsidRDefault="002559C1" w:rsidP="000255E3">
      <w:pPr>
        <w:pStyle w:val="TOC1"/>
        <w:rPr>
          <w:rFonts w:asciiTheme="minorHAnsi" w:eastAsiaTheme="minorEastAsia" w:hAnsiTheme="minorHAnsi" w:cstheme="minorBidi"/>
          <w:noProof/>
          <w:szCs w:val="24"/>
        </w:rPr>
      </w:pPr>
      <w:hyperlink w:anchor="_Toc194312230" w:history="1">
        <w:r w:rsidR="00944093" w:rsidRPr="000E6EAF">
          <w:rPr>
            <w:rStyle w:val="Hyperlink"/>
            <w:noProof/>
            <w:color w:val="auto"/>
            <w:u w:val="none"/>
          </w:rPr>
          <w:t>VII.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DEFAULT AND POSSIBLE SUBSIDIZATION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_Toc194312230 \h </w:instrText>
        </w:r>
        <w:r w:rsidR="00944093" w:rsidRPr="000E6EAF">
          <w:rPr>
            <w:noProof/>
            <w:webHidden/>
          </w:rPr>
        </w:r>
        <w:r w:rsidR="00944093" w:rsidRPr="000E6EAF">
          <w:rPr>
            <w:noProof/>
            <w:webHidden/>
          </w:rPr>
          <w:fldChar w:fldCharType="separate"/>
        </w:r>
        <w:r w:rsidR="00944093">
          <w:rPr>
            <w:noProof/>
            <w:webHidden/>
          </w:rPr>
          <w:t>14</w:t>
        </w:r>
        <w:r w:rsidR="00944093" w:rsidRPr="000E6EAF">
          <w:rPr>
            <w:noProof/>
            <w:webHidden/>
          </w:rPr>
          <w:fldChar w:fldCharType="end"/>
        </w:r>
      </w:hyperlink>
    </w:p>
    <w:p w14:paraId="15C49B77" w14:textId="77777777" w:rsidR="000255E3" w:rsidRPr="000E6EAF" w:rsidRDefault="002559C1" w:rsidP="000255E3">
      <w:pPr>
        <w:pStyle w:val="TOC2"/>
        <w:rPr>
          <w:rFonts w:asciiTheme="minorHAnsi" w:eastAsiaTheme="minorEastAsia" w:hAnsiTheme="minorHAnsi" w:cstheme="minorBidi"/>
          <w:noProof/>
          <w:szCs w:val="24"/>
        </w:rPr>
      </w:pPr>
      <w:hyperlink w:anchor="_Toc194312231"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Termination for Failure to Make Payments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_Toc194312231 \h </w:instrText>
        </w:r>
        <w:r w:rsidR="00944093" w:rsidRPr="000E6EAF">
          <w:rPr>
            <w:noProof/>
            <w:webHidden/>
          </w:rPr>
        </w:r>
        <w:r w:rsidR="00944093" w:rsidRPr="000E6EAF">
          <w:rPr>
            <w:noProof/>
            <w:webHidden/>
          </w:rPr>
          <w:fldChar w:fldCharType="separate"/>
        </w:r>
        <w:r w:rsidR="00944093">
          <w:rPr>
            <w:noProof/>
            <w:webHidden/>
          </w:rPr>
          <w:t>14</w:t>
        </w:r>
        <w:r w:rsidR="00944093" w:rsidRPr="000E6EAF">
          <w:rPr>
            <w:noProof/>
            <w:webHidden/>
          </w:rPr>
          <w:fldChar w:fldCharType="end"/>
        </w:r>
      </w:hyperlink>
    </w:p>
    <w:p w14:paraId="328CD349" w14:textId="77777777" w:rsidR="000255E3" w:rsidRPr="000E6EAF" w:rsidRDefault="002559C1" w:rsidP="000255E3">
      <w:pPr>
        <w:pStyle w:val="TOC2"/>
        <w:rPr>
          <w:rFonts w:asciiTheme="minorHAnsi" w:eastAsiaTheme="minorEastAsia" w:hAnsiTheme="minorHAnsi" w:cstheme="minorBidi"/>
          <w:noProof/>
          <w:szCs w:val="24"/>
        </w:rPr>
      </w:pPr>
      <w:hyperlink w:anchor="_Toc194312232"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If You Encounter Financial  Difficulty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_Toc194312232 \h </w:instrText>
        </w:r>
        <w:r w:rsidR="00944093" w:rsidRPr="000E6EAF">
          <w:rPr>
            <w:noProof/>
            <w:webHidden/>
          </w:rPr>
        </w:r>
        <w:r w:rsidR="00944093" w:rsidRPr="000E6EAF">
          <w:rPr>
            <w:noProof/>
            <w:webHidden/>
          </w:rPr>
          <w:fldChar w:fldCharType="separate"/>
        </w:r>
        <w:r w:rsidR="00944093">
          <w:rPr>
            <w:noProof/>
            <w:webHidden/>
          </w:rPr>
          <w:t>14</w:t>
        </w:r>
        <w:r w:rsidR="00944093" w:rsidRPr="000E6EAF">
          <w:rPr>
            <w:noProof/>
            <w:webHidden/>
          </w:rPr>
          <w:fldChar w:fldCharType="end"/>
        </w:r>
      </w:hyperlink>
    </w:p>
    <w:p w14:paraId="5F92740E" w14:textId="77777777" w:rsidR="000255E3" w:rsidRPr="000E6EAF" w:rsidRDefault="002559C1" w:rsidP="000255E3">
      <w:pPr>
        <w:pStyle w:val="TOC1"/>
        <w:rPr>
          <w:rFonts w:asciiTheme="minorHAnsi" w:eastAsiaTheme="minorEastAsia" w:hAnsiTheme="minorHAnsi" w:cstheme="minorBidi"/>
          <w:noProof/>
          <w:szCs w:val="24"/>
        </w:rPr>
      </w:pPr>
      <w:hyperlink w:anchor="_Toc194312233" w:history="1">
        <w:r w:rsidR="00944093" w:rsidRPr="000E6EAF">
          <w:rPr>
            <w:rStyle w:val="Hyperlink"/>
            <w:noProof/>
            <w:color w:val="auto"/>
            <w:u w:val="none"/>
          </w:rPr>
          <w:t>VIII.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TEMPORARY CHANGE OF CONDITIONS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_Toc194312233 \h </w:instrText>
        </w:r>
        <w:r w:rsidR="00944093" w:rsidRPr="000E6EAF">
          <w:rPr>
            <w:noProof/>
            <w:webHidden/>
          </w:rPr>
        </w:r>
        <w:r w:rsidR="00944093" w:rsidRPr="000E6EAF">
          <w:rPr>
            <w:noProof/>
            <w:webHidden/>
          </w:rPr>
          <w:fldChar w:fldCharType="separate"/>
        </w:r>
        <w:r w:rsidR="00944093">
          <w:rPr>
            <w:noProof/>
            <w:webHidden/>
          </w:rPr>
          <w:t>15</w:t>
        </w:r>
        <w:r w:rsidR="00944093" w:rsidRPr="000E6EAF">
          <w:rPr>
            <w:noProof/>
            <w:webHidden/>
          </w:rPr>
          <w:fldChar w:fldCharType="end"/>
        </w:r>
      </w:hyperlink>
    </w:p>
    <w:p w14:paraId="107B2371" w14:textId="77777777" w:rsidR="000255E3" w:rsidRPr="000E6EAF" w:rsidRDefault="002559C1" w:rsidP="000255E3">
      <w:pPr>
        <w:pStyle w:val="TOC2"/>
        <w:rPr>
          <w:rFonts w:asciiTheme="minorHAnsi" w:eastAsiaTheme="minorEastAsia" w:hAnsiTheme="minorHAnsi" w:cstheme="minorBidi"/>
          <w:noProof/>
          <w:szCs w:val="24"/>
        </w:rPr>
      </w:pPr>
      <w:hyperlink w:anchor="_Toc194312234"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Care and Choice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_Toc194312234 \h </w:instrText>
        </w:r>
        <w:r w:rsidR="00944093" w:rsidRPr="000E6EAF">
          <w:rPr>
            <w:noProof/>
            <w:webHidden/>
          </w:rPr>
        </w:r>
        <w:r w:rsidR="00944093" w:rsidRPr="000E6EAF">
          <w:rPr>
            <w:noProof/>
            <w:webHidden/>
          </w:rPr>
          <w:fldChar w:fldCharType="separate"/>
        </w:r>
        <w:r w:rsidR="00944093">
          <w:rPr>
            <w:noProof/>
            <w:webHidden/>
          </w:rPr>
          <w:t>15</w:t>
        </w:r>
        <w:r w:rsidR="00944093" w:rsidRPr="000E6EAF">
          <w:rPr>
            <w:noProof/>
            <w:webHidden/>
          </w:rPr>
          <w:fldChar w:fldCharType="end"/>
        </w:r>
      </w:hyperlink>
    </w:p>
    <w:p w14:paraId="5F0B5E2C" w14:textId="77777777" w:rsidR="000255E3" w:rsidRPr="000E6EAF" w:rsidRDefault="002559C1" w:rsidP="000255E3">
      <w:pPr>
        <w:pStyle w:val="TOC2"/>
        <w:rPr>
          <w:rFonts w:asciiTheme="minorHAnsi" w:eastAsiaTheme="minorEastAsia" w:hAnsiTheme="minorHAnsi" w:cstheme="minorBidi"/>
          <w:noProof/>
          <w:szCs w:val="24"/>
        </w:rPr>
      </w:pPr>
      <w:hyperlink w:anchor="_Toc194312235"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Physician’s Report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_Toc194312235 \h </w:instrText>
        </w:r>
        <w:r w:rsidR="00944093" w:rsidRPr="000E6EAF">
          <w:rPr>
            <w:noProof/>
            <w:webHidden/>
          </w:rPr>
        </w:r>
        <w:r w:rsidR="00944093" w:rsidRPr="000E6EAF">
          <w:rPr>
            <w:noProof/>
            <w:webHidden/>
          </w:rPr>
          <w:fldChar w:fldCharType="separate"/>
        </w:r>
        <w:r w:rsidR="00944093">
          <w:rPr>
            <w:noProof/>
            <w:webHidden/>
          </w:rPr>
          <w:t>16</w:t>
        </w:r>
        <w:r w:rsidR="00944093" w:rsidRPr="000E6EAF">
          <w:rPr>
            <w:noProof/>
            <w:webHidden/>
          </w:rPr>
          <w:fldChar w:fldCharType="end"/>
        </w:r>
      </w:hyperlink>
    </w:p>
    <w:p w14:paraId="522899B2" w14:textId="77777777" w:rsidR="000255E3" w:rsidRPr="000E6EAF" w:rsidRDefault="002559C1" w:rsidP="000255E3">
      <w:pPr>
        <w:pStyle w:val="TOC1"/>
        <w:rPr>
          <w:rFonts w:asciiTheme="minorHAnsi" w:eastAsiaTheme="minorEastAsia" w:hAnsiTheme="minorHAnsi" w:cstheme="minorBidi"/>
          <w:noProof/>
          <w:szCs w:val="24"/>
        </w:rPr>
      </w:pPr>
      <w:hyperlink w:anchor="_Toc194312236" w:history="1">
        <w:r w:rsidR="00944093" w:rsidRPr="000E6EAF">
          <w:rPr>
            <w:rStyle w:val="Hyperlink"/>
            <w:noProof/>
            <w:color w:val="auto"/>
            <w:u w:val="none"/>
          </w:rPr>
          <w:t>IX.</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PRIVATE DUTY AIDS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_Toc194312236 \h </w:instrText>
        </w:r>
        <w:r w:rsidR="00944093" w:rsidRPr="000E6EAF">
          <w:rPr>
            <w:noProof/>
            <w:webHidden/>
          </w:rPr>
        </w:r>
        <w:r w:rsidR="00944093" w:rsidRPr="000E6EAF">
          <w:rPr>
            <w:noProof/>
            <w:webHidden/>
          </w:rPr>
          <w:fldChar w:fldCharType="separate"/>
        </w:r>
        <w:r w:rsidR="00944093">
          <w:rPr>
            <w:noProof/>
            <w:webHidden/>
          </w:rPr>
          <w:t>16</w:t>
        </w:r>
        <w:r w:rsidR="00944093" w:rsidRPr="000E6EAF">
          <w:rPr>
            <w:noProof/>
            <w:webHidden/>
          </w:rPr>
          <w:fldChar w:fldCharType="end"/>
        </w:r>
      </w:hyperlink>
    </w:p>
    <w:p w14:paraId="7A9D2816" w14:textId="77777777" w:rsidR="000255E3" w:rsidRPr="000E6EAF" w:rsidRDefault="002559C1" w:rsidP="000255E3">
      <w:pPr>
        <w:pStyle w:val="TOC1"/>
        <w:rPr>
          <w:rFonts w:asciiTheme="minorHAnsi" w:eastAsiaTheme="minorEastAsia" w:hAnsiTheme="minorHAnsi" w:cstheme="minorBidi"/>
          <w:noProof/>
          <w:szCs w:val="24"/>
        </w:rPr>
      </w:pPr>
      <w:hyperlink w:anchor="_Toc194312237" w:history="1">
        <w:r w:rsidR="00944093" w:rsidRPr="000E6EAF">
          <w:rPr>
            <w:rStyle w:val="Hyperlink"/>
            <w:noProof/>
            <w:color w:val="auto"/>
            <w:u w:val="none"/>
          </w:rPr>
          <w:t>X.</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TRANSFERS FROM UNIT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_Toc194312237 \h </w:instrText>
        </w:r>
        <w:r w:rsidR="00944093" w:rsidRPr="000E6EAF">
          <w:rPr>
            <w:noProof/>
            <w:webHidden/>
          </w:rPr>
        </w:r>
        <w:r w:rsidR="00944093" w:rsidRPr="000E6EAF">
          <w:rPr>
            <w:noProof/>
            <w:webHidden/>
          </w:rPr>
          <w:fldChar w:fldCharType="separate"/>
        </w:r>
        <w:r w:rsidR="00944093">
          <w:rPr>
            <w:noProof/>
            <w:webHidden/>
          </w:rPr>
          <w:t>16</w:t>
        </w:r>
        <w:r w:rsidR="00944093" w:rsidRPr="000E6EAF">
          <w:rPr>
            <w:noProof/>
            <w:webHidden/>
          </w:rPr>
          <w:fldChar w:fldCharType="end"/>
        </w:r>
      </w:hyperlink>
    </w:p>
    <w:p w14:paraId="7A17DFCE" w14:textId="77777777" w:rsidR="000255E3" w:rsidRPr="000E6EAF" w:rsidRDefault="002559C1" w:rsidP="000255E3">
      <w:pPr>
        <w:pStyle w:val="TOC2"/>
        <w:rPr>
          <w:rFonts w:asciiTheme="minorHAnsi" w:eastAsiaTheme="minorEastAsia" w:hAnsiTheme="minorHAnsi" w:cstheme="minorBidi"/>
          <w:noProof/>
          <w:szCs w:val="24"/>
        </w:rPr>
      </w:pPr>
      <w:hyperlink w:anchor="_Toc194312238"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Transfer of Unit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_Toc194312238 \h </w:instrText>
        </w:r>
        <w:r w:rsidR="00944093" w:rsidRPr="000E6EAF">
          <w:rPr>
            <w:noProof/>
            <w:webHidden/>
          </w:rPr>
        </w:r>
        <w:r w:rsidR="00944093" w:rsidRPr="000E6EAF">
          <w:rPr>
            <w:noProof/>
            <w:webHidden/>
          </w:rPr>
          <w:fldChar w:fldCharType="separate"/>
        </w:r>
        <w:r w:rsidR="00944093">
          <w:rPr>
            <w:noProof/>
            <w:webHidden/>
          </w:rPr>
          <w:t>16</w:t>
        </w:r>
        <w:r w:rsidR="00944093" w:rsidRPr="000E6EAF">
          <w:rPr>
            <w:noProof/>
            <w:webHidden/>
          </w:rPr>
          <w:fldChar w:fldCharType="end"/>
        </w:r>
      </w:hyperlink>
    </w:p>
    <w:p w14:paraId="00F1DFF2" w14:textId="77777777" w:rsidR="000255E3" w:rsidRPr="000E6EAF" w:rsidRDefault="002559C1" w:rsidP="000255E3">
      <w:pPr>
        <w:pStyle w:val="TOC2"/>
        <w:rPr>
          <w:rFonts w:asciiTheme="minorHAnsi" w:eastAsiaTheme="minorEastAsia" w:hAnsiTheme="minorHAnsi" w:cstheme="minorBidi"/>
          <w:noProof/>
          <w:szCs w:val="24"/>
        </w:rPr>
      </w:pPr>
      <w:hyperlink w:anchor="_Toc194312239"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Voluntary Transfer of Single Resident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_Toc194312239 \h </w:instrText>
        </w:r>
        <w:r w:rsidR="00944093" w:rsidRPr="000E6EAF">
          <w:rPr>
            <w:noProof/>
            <w:webHidden/>
          </w:rPr>
        </w:r>
        <w:r w:rsidR="00944093" w:rsidRPr="000E6EAF">
          <w:rPr>
            <w:noProof/>
            <w:webHidden/>
          </w:rPr>
          <w:fldChar w:fldCharType="separate"/>
        </w:r>
        <w:r w:rsidR="00944093">
          <w:rPr>
            <w:noProof/>
            <w:webHidden/>
          </w:rPr>
          <w:t>16</w:t>
        </w:r>
        <w:r w:rsidR="00944093" w:rsidRPr="000E6EAF">
          <w:rPr>
            <w:noProof/>
            <w:webHidden/>
          </w:rPr>
          <w:fldChar w:fldCharType="end"/>
        </w:r>
      </w:hyperlink>
    </w:p>
    <w:p w14:paraId="5A28EF00" w14:textId="77777777" w:rsidR="000255E3" w:rsidRPr="000E6EAF" w:rsidRDefault="002559C1" w:rsidP="000255E3">
      <w:pPr>
        <w:pStyle w:val="TOC2"/>
        <w:rPr>
          <w:rFonts w:asciiTheme="minorHAnsi" w:eastAsiaTheme="minorEastAsia" w:hAnsiTheme="minorHAnsi" w:cstheme="minorBidi"/>
          <w:noProof/>
          <w:szCs w:val="24"/>
        </w:rPr>
      </w:pPr>
      <w:hyperlink w:anchor="_Toc194312240"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Joint Occupancy by Residents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_Toc194312240 \h </w:instrText>
        </w:r>
        <w:r w:rsidR="00944093" w:rsidRPr="000E6EAF">
          <w:rPr>
            <w:noProof/>
            <w:webHidden/>
          </w:rPr>
        </w:r>
        <w:r w:rsidR="00944093" w:rsidRPr="000E6EAF">
          <w:rPr>
            <w:noProof/>
            <w:webHidden/>
          </w:rPr>
          <w:fldChar w:fldCharType="separate"/>
        </w:r>
        <w:r w:rsidR="00944093">
          <w:rPr>
            <w:noProof/>
            <w:webHidden/>
          </w:rPr>
          <w:t>17</w:t>
        </w:r>
        <w:r w:rsidR="00944093" w:rsidRPr="000E6EAF">
          <w:rPr>
            <w:noProof/>
            <w:webHidden/>
          </w:rPr>
          <w:fldChar w:fldCharType="end"/>
        </w:r>
      </w:hyperlink>
    </w:p>
    <w:p w14:paraId="6F65B3A8" w14:textId="77777777" w:rsidR="000255E3" w:rsidRPr="000E6EAF" w:rsidRDefault="002559C1" w:rsidP="000255E3">
      <w:pPr>
        <w:pStyle w:val="TOC2"/>
        <w:rPr>
          <w:rFonts w:asciiTheme="minorHAnsi" w:eastAsiaTheme="minorEastAsia" w:hAnsiTheme="minorHAnsi" w:cstheme="minorBidi"/>
          <w:noProof/>
          <w:szCs w:val="24"/>
        </w:rPr>
      </w:pPr>
      <w:hyperlink w:anchor="_Toc194312241"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Joint Occupancy by Resident and Non-Resident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_Toc194312241 \h </w:instrText>
        </w:r>
        <w:r w:rsidR="00944093" w:rsidRPr="000E6EAF">
          <w:rPr>
            <w:noProof/>
            <w:webHidden/>
          </w:rPr>
        </w:r>
        <w:r w:rsidR="00944093" w:rsidRPr="000E6EAF">
          <w:rPr>
            <w:noProof/>
            <w:webHidden/>
          </w:rPr>
          <w:fldChar w:fldCharType="separate"/>
        </w:r>
        <w:r w:rsidR="00944093">
          <w:rPr>
            <w:noProof/>
            <w:webHidden/>
          </w:rPr>
          <w:t>18</w:t>
        </w:r>
        <w:r w:rsidR="00944093" w:rsidRPr="000E6EAF">
          <w:rPr>
            <w:noProof/>
            <w:webHidden/>
          </w:rPr>
          <w:fldChar w:fldCharType="end"/>
        </w:r>
      </w:hyperlink>
    </w:p>
    <w:p w14:paraId="2BAA2579" w14:textId="77777777" w:rsidR="000255E3" w:rsidRPr="000E6EAF" w:rsidRDefault="002559C1" w:rsidP="000255E3">
      <w:pPr>
        <w:pStyle w:val="TOC2"/>
        <w:rPr>
          <w:rFonts w:asciiTheme="minorHAnsi" w:eastAsiaTheme="minorEastAsia" w:hAnsiTheme="minorHAnsi" w:cstheme="minorBidi"/>
          <w:noProof/>
          <w:szCs w:val="24"/>
        </w:rPr>
      </w:pPr>
      <w:hyperlink w:anchor="_Toc194312242"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Voluntary Transfer of One Joint Resident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_Toc194312242 \h </w:instrText>
        </w:r>
        <w:r w:rsidR="00944093" w:rsidRPr="000E6EAF">
          <w:rPr>
            <w:noProof/>
            <w:webHidden/>
          </w:rPr>
        </w:r>
        <w:r w:rsidR="00944093" w:rsidRPr="000E6EAF">
          <w:rPr>
            <w:noProof/>
            <w:webHidden/>
          </w:rPr>
          <w:fldChar w:fldCharType="separate"/>
        </w:r>
        <w:r w:rsidR="00944093">
          <w:rPr>
            <w:noProof/>
            <w:webHidden/>
          </w:rPr>
          <w:t>18</w:t>
        </w:r>
        <w:r w:rsidR="00944093" w:rsidRPr="000E6EAF">
          <w:rPr>
            <w:noProof/>
            <w:webHidden/>
          </w:rPr>
          <w:fldChar w:fldCharType="end"/>
        </w:r>
      </w:hyperlink>
    </w:p>
    <w:p w14:paraId="396C6D19" w14:textId="77777777" w:rsidR="000255E3" w:rsidRPr="000E6EAF" w:rsidRDefault="002559C1" w:rsidP="000255E3">
      <w:pPr>
        <w:pStyle w:val="TOC2"/>
        <w:rPr>
          <w:rFonts w:asciiTheme="minorHAnsi" w:eastAsiaTheme="minorEastAsia" w:hAnsiTheme="minorHAnsi" w:cstheme="minorBidi"/>
          <w:noProof/>
          <w:szCs w:val="24"/>
        </w:rPr>
      </w:pPr>
      <w:hyperlink w:anchor="_Toc194312243"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Temporary Transfer for Health Reasons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_Toc194312243 \h </w:instrText>
        </w:r>
        <w:r w:rsidR="00944093" w:rsidRPr="000E6EAF">
          <w:rPr>
            <w:noProof/>
            <w:webHidden/>
          </w:rPr>
        </w:r>
        <w:r w:rsidR="00944093" w:rsidRPr="000E6EAF">
          <w:rPr>
            <w:noProof/>
            <w:webHidden/>
          </w:rPr>
          <w:fldChar w:fldCharType="separate"/>
        </w:r>
        <w:r w:rsidR="00944093">
          <w:rPr>
            <w:noProof/>
            <w:webHidden/>
          </w:rPr>
          <w:t>19</w:t>
        </w:r>
        <w:r w:rsidR="00944093" w:rsidRPr="000E6EAF">
          <w:rPr>
            <w:noProof/>
            <w:webHidden/>
          </w:rPr>
          <w:fldChar w:fldCharType="end"/>
        </w:r>
      </w:hyperlink>
    </w:p>
    <w:p w14:paraId="0FA21F44" w14:textId="77777777" w:rsidR="000255E3" w:rsidRPr="000E6EAF" w:rsidRDefault="002559C1" w:rsidP="000255E3">
      <w:pPr>
        <w:pStyle w:val="TOC2"/>
        <w:rPr>
          <w:rFonts w:asciiTheme="minorHAnsi" w:eastAsiaTheme="minorEastAsia" w:hAnsiTheme="minorHAnsi" w:cstheme="minorBidi"/>
          <w:noProof/>
          <w:szCs w:val="24"/>
        </w:rPr>
      </w:pPr>
      <w:hyperlink w:anchor="_Toc194312244" w:history="1">
        <w:r w:rsidR="00944093" w:rsidRPr="000E6EAF">
          <w:rPr>
            <w:rStyle w:val="Hyperlink"/>
            <w:noProof/>
            <w:color w:val="auto"/>
            <w:u w:val="none"/>
          </w:rPr>
          <w:t>G.</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Permanent Transfer for Health Reasons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_Toc194312244 \h </w:instrText>
        </w:r>
        <w:r w:rsidR="00944093" w:rsidRPr="000E6EAF">
          <w:rPr>
            <w:noProof/>
            <w:webHidden/>
          </w:rPr>
        </w:r>
        <w:r w:rsidR="00944093" w:rsidRPr="000E6EAF">
          <w:rPr>
            <w:noProof/>
            <w:webHidden/>
          </w:rPr>
          <w:fldChar w:fldCharType="separate"/>
        </w:r>
        <w:r w:rsidR="00944093">
          <w:rPr>
            <w:noProof/>
            <w:webHidden/>
          </w:rPr>
          <w:t>19</w:t>
        </w:r>
        <w:r w:rsidR="00944093" w:rsidRPr="000E6EAF">
          <w:rPr>
            <w:noProof/>
            <w:webHidden/>
          </w:rPr>
          <w:fldChar w:fldCharType="end"/>
        </w:r>
      </w:hyperlink>
    </w:p>
    <w:p w14:paraId="59963C9B" w14:textId="77777777" w:rsidR="000255E3" w:rsidRPr="000E6EAF" w:rsidRDefault="002559C1" w:rsidP="000255E3">
      <w:pPr>
        <w:pStyle w:val="TOC2"/>
        <w:rPr>
          <w:rFonts w:asciiTheme="minorHAnsi" w:eastAsiaTheme="minorEastAsia" w:hAnsiTheme="minorHAnsi" w:cstheme="minorBidi"/>
          <w:noProof/>
          <w:szCs w:val="24"/>
        </w:rPr>
      </w:pPr>
      <w:hyperlink w:anchor="_Toc194312245" w:history="1">
        <w:r w:rsidR="00944093" w:rsidRPr="000E6EAF">
          <w:rPr>
            <w:rStyle w:val="Hyperlink"/>
            <w:noProof/>
            <w:color w:val="auto"/>
            <w:u w:val="none"/>
          </w:rPr>
          <w:t>H.</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Statutory Grounds for Transfer</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_Toc194312245 \h </w:instrText>
        </w:r>
        <w:r w:rsidR="00944093" w:rsidRPr="000E6EAF">
          <w:rPr>
            <w:noProof/>
            <w:webHidden/>
          </w:rPr>
        </w:r>
        <w:r w:rsidR="00944093" w:rsidRPr="000E6EAF">
          <w:rPr>
            <w:noProof/>
            <w:webHidden/>
          </w:rPr>
          <w:fldChar w:fldCharType="separate"/>
        </w:r>
        <w:r w:rsidR="00944093">
          <w:rPr>
            <w:noProof/>
            <w:webHidden/>
          </w:rPr>
          <w:t>20</w:t>
        </w:r>
        <w:r w:rsidR="00944093" w:rsidRPr="000E6EAF">
          <w:rPr>
            <w:noProof/>
            <w:webHidden/>
          </w:rPr>
          <w:fldChar w:fldCharType="end"/>
        </w:r>
      </w:hyperlink>
    </w:p>
    <w:p w14:paraId="739FFC65" w14:textId="77777777" w:rsidR="000255E3" w:rsidRPr="000E6EAF" w:rsidRDefault="002559C1" w:rsidP="000255E3">
      <w:pPr>
        <w:pStyle w:val="TOC2"/>
        <w:rPr>
          <w:rFonts w:asciiTheme="minorHAnsi" w:eastAsiaTheme="minorEastAsia" w:hAnsiTheme="minorHAnsi" w:cstheme="minorBidi"/>
          <w:noProof/>
          <w:szCs w:val="24"/>
        </w:rPr>
      </w:pPr>
      <w:hyperlink w:anchor="_Toc194312246" w:history="1">
        <w:r w:rsidR="00944093" w:rsidRPr="000E6EAF">
          <w:rPr>
            <w:rStyle w:val="Hyperlink"/>
            <w:noProof/>
            <w:color w:val="auto"/>
            <w:u w:val="none"/>
          </w:rPr>
          <w:t>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Considerations in Making Transfer Decision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_Toc194312246 \h </w:instrText>
        </w:r>
        <w:r w:rsidR="00944093" w:rsidRPr="000E6EAF">
          <w:rPr>
            <w:noProof/>
            <w:webHidden/>
          </w:rPr>
        </w:r>
        <w:r w:rsidR="00944093" w:rsidRPr="000E6EAF">
          <w:rPr>
            <w:noProof/>
            <w:webHidden/>
          </w:rPr>
          <w:fldChar w:fldCharType="separate"/>
        </w:r>
        <w:r w:rsidR="00944093">
          <w:rPr>
            <w:noProof/>
            <w:webHidden/>
          </w:rPr>
          <w:t>21</w:t>
        </w:r>
        <w:r w:rsidR="00944093" w:rsidRPr="000E6EAF">
          <w:rPr>
            <w:noProof/>
            <w:webHidden/>
          </w:rPr>
          <w:fldChar w:fldCharType="end"/>
        </w:r>
      </w:hyperlink>
    </w:p>
    <w:p w14:paraId="5BA292B8" w14:textId="77777777" w:rsidR="000255E3" w:rsidRPr="000E6EAF" w:rsidRDefault="002559C1" w:rsidP="000255E3">
      <w:pPr>
        <w:pStyle w:val="TOC2"/>
        <w:rPr>
          <w:rFonts w:asciiTheme="minorHAnsi" w:eastAsiaTheme="minorEastAsia" w:hAnsiTheme="minorHAnsi" w:cstheme="minorBidi"/>
          <w:noProof/>
          <w:szCs w:val="24"/>
        </w:rPr>
      </w:pPr>
      <w:hyperlink w:anchor="_Toc194312247" w:history="1">
        <w:r w:rsidR="00944093" w:rsidRPr="000E6EAF">
          <w:rPr>
            <w:rStyle w:val="Hyperlink"/>
            <w:noProof/>
            <w:color w:val="auto"/>
            <w:u w:val="none"/>
          </w:rPr>
          <w:t>J.</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Transfer and Review Procedure.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_Toc194312247 \h </w:instrText>
        </w:r>
        <w:r w:rsidR="00944093" w:rsidRPr="000E6EAF">
          <w:rPr>
            <w:noProof/>
            <w:webHidden/>
          </w:rPr>
        </w:r>
        <w:r w:rsidR="00944093" w:rsidRPr="000E6EAF">
          <w:rPr>
            <w:noProof/>
            <w:webHidden/>
          </w:rPr>
          <w:fldChar w:fldCharType="separate"/>
        </w:r>
        <w:r w:rsidR="00944093">
          <w:rPr>
            <w:noProof/>
            <w:webHidden/>
          </w:rPr>
          <w:t>21</w:t>
        </w:r>
        <w:r w:rsidR="00944093" w:rsidRPr="000E6EAF">
          <w:rPr>
            <w:noProof/>
            <w:webHidden/>
          </w:rPr>
          <w:fldChar w:fldCharType="end"/>
        </w:r>
      </w:hyperlink>
    </w:p>
    <w:p w14:paraId="06E38992" w14:textId="77777777" w:rsidR="000255E3" w:rsidRPr="000E6EAF" w:rsidRDefault="002559C1" w:rsidP="000255E3">
      <w:pPr>
        <w:pStyle w:val="TOC2"/>
        <w:rPr>
          <w:rFonts w:asciiTheme="minorHAnsi" w:eastAsiaTheme="minorEastAsia" w:hAnsiTheme="minorHAnsi" w:cstheme="minorBidi"/>
          <w:noProof/>
          <w:szCs w:val="24"/>
        </w:rPr>
      </w:pPr>
      <w:hyperlink w:anchor="_Toc194312248" w:history="1">
        <w:r w:rsidR="00944093" w:rsidRPr="000E6EAF">
          <w:rPr>
            <w:rStyle w:val="Hyperlink"/>
            <w:noProof/>
            <w:color w:val="auto"/>
            <w:u w:val="none"/>
          </w:rPr>
          <w:t>K.</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Retention Limitations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_Toc194312248 \h </w:instrText>
        </w:r>
        <w:r w:rsidR="00944093" w:rsidRPr="000E6EAF">
          <w:rPr>
            <w:noProof/>
            <w:webHidden/>
          </w:rPr>
        </w:r>
        <w:r w:rsidR="00944093" w:rsidRPr="000E6EAF">
          <w:rPr>
            <w:noProof/>
            <w:webHidden/>
          </w:rPr>
          <w:fldChar w:fldCharType="separate"/>
        </w:r>
        <w:r w:rsidR="00944093">
          <w:rPr>
            <w:noProof/>
            <w:webHidden/>
          </w:rPr>
          <w:t>21</w:t>
        </w:r>
        <w:r w:rsidR="00944093" w:rsidRPr="000E6EAF">
          <w:rPr>
            <w:noProof/>
            <w:webHidden/>
          </w:rPr>
          <w:fldChar w:fldCharType="end"/>
        </w:r>
      </w:hyperlink>
    </w:p>
    <w:p w14:paraId="622148A7" w14:textId="77777777" w:rsidR="000255E3" w:rsidRPr="000E6EAF" w:rsidRDefault="002559C1" w:rsidP="000255E3">
      <w:pPr>
        <w:pStyle w:val="TOC2"/>
        <w:rPr>
          <w:rFonts w:asciiTheme="minorHAnsi" w:eastAsiaTheme="minorEastAsia" w:hAnsiTheme="minorHAnsi" w:cstheme="minorBidi"/>
          <w:noProof/>
          <w:szCs w:val="24"/>
        </w:rPr>
      </w:pPr>
      <w:hyperlink w:anchor="_Toc194312249" w:history="1">
        <w:r w:rsidR="00944093" w:rsidRPr="000E6EAF">
          <w:rPr>
            <w:rStyle w:val="Hyperlink"/>
            <w:noProof/>
            <w:color w:val="auto"/>
            <w:u w:val="none"/>
          </w:rPr>
          <w:t>L.</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Temporary or Permanent Transfers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_Toc194312249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31ED2BB9" w14:textId="77777777" w:rsidR="000255E3" w:rsidRPr="000E6EAF" w:rsidRDefault="002559C1" w:rsidP="000255E3">
      <w:pPr>
        <w:pStyle w:val="TOC2"/>
        <w:rPr>
          <w:rFonts w:asciiTheme="minorHAnsi" w:eastAsiaTheme="minorEastAsia" w:hAnsiTheme="minorHAnsi" w:cstheme="minorBidi"/>
          <w:noProof/>
          <w:szCs w:val="24"/>
        </w:rPr>
      </w:pPr>
      <w:hyperlink w:anchor="_Toc194312250" w:history="1">
        <w:r w:rsidR="00944093" w:rsidRPr="000E6EAF">
          <w:rPr>
            <w:rStyle w:val="Hyperlink"/>
            <w:noProof/>
            <w:color w:val="auto"/>
            <w:u w:val="none"/>
          </w:rPr>
          <w:t>M.</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Temporary Relocation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_Toc194312250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72B3381D" w14:textId="77777777" w:rsidR="000255E3" w:rsidRPr="000E6EAF" w:rsidRDefault="002559C1" w:rsidP="000255E3">
      <w:pPr>
        <w:pStyle w:val="TOC2"/>
        <w:rPr>
          <w:rFonts w:asciiTheme="minorHAnsi" w:eastAsiaTheme="minorEastAsia" w:hAnsiTheme="minorHAnsi" w:cstheme="minorBidi"/>
          <w:noProof/>
          <w:szCs w:val="24"/>
        </w:rPr>
      </w:pPr>
      <w:hyperlink w:anchor="_Toc194312251" w:history="1">
        <w:r w:rsidR="00944093" w:rsidRPr="000E6EAF">
          <w:rPr>
            <w:rStyle w:val="Hyperlink"/>
            <w:noProof/>
            <w:color w:val="auto"/>
            <w:u w:val="none"/>
          </w:rPr>
          <w:t>N.</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Notice of Residents’ Rights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_Toc194312251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607C9D8E" w14:textId="77777777" w:rsidR="000255E3" w:rsidRPr="000E6EAF" w:rsidRDefault="002559C1" w:rsidP="000255E3">
      <w:pPr>
        <w:pStyle w:val="TOC2"/>
        <w:rPr>
          <w:rFonts w:asciiTheme="minorHAnsi" w:eastAsiaTheme="minorEastAsia" w:hAnsiTheme="minorHAnsi" w:cstheme="minorBidi"/>
          <w:noProof/>
          <w:szCs w:val="24"/>
        </w:rPr>
      </w:pPr>
      <w:hyperlink w:anchor="_Toc194312252" w:history="1">
        <w:r w:rsidR="00944093" w:rsidRPr="000E6EAF">
          <w:rPr>
            <w:rStyle w:val="Hyperlink"/>
            <w:noProof/>
            <w:color w:val="auto"/>
            <w:u w:val="none"/>
          </w:rPr>
          <w:t>O.</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Recovery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_Toc194312252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27B53584" w14:textId="77777777" w:rsidR="000255E3" w:rsidRPr="000E6EAF" w:rsidRDefault="002559C1" w:rsidP="000255E3">
      <w:pPr>
        <w:pStyle w:val="TOC1"/>
        <w:rPr>
          <w:rFonts w:asciiTheme="minorHAnsi" w:eastAsiaTheme="minorEastAsia" w:hAnsiTheme="minorHAnsi" w:cstheme="minorBidi"/>
          <w:noProof/>
          <w:szCs w:val="24"/>
        </w:rPr>
      </w:pPr>
      <w:hyperlink w:anchor="_Toc194312253" w:history="1">
        <w:r w:rsidR="00944093" w:rsidRPr="000E6EAF">
          <w:rPr>
            <w:rStyle w:val="Hyperlink"/>
            <w:noProof/>
            <w:color w:val="auto"/>
            <w:u w:val="none"/>
          </w:rPr>
          <w:t>XI.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TERMINATION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_Toc194312253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6DD2D620" w14:textId="77777777" w:rsidR="000255E3" w:rsidRPr="000E6EAF" w:rsidRDefault="002559C1" w:rsidP="000255E3">
      <w:pPr>
        <w:pStyle w:val="TOC2"/>
        <w:rPr>
          <w:rFonts w:asciiTheme="minorHAnsi" w:eastAsiaTheme="minorEastAsia" w:hAnsiTheme="minorHAnsi" w:cstheme="minorBidi"/>
          <w:noProof/>
          <w:szCs w:val="24"/>
        </w:rPr>
      </w:pPr>
      <w:hyperlink w:anchor="_Toc194312254"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Cancellation Prior to Occupancy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_Toc194312254 \h </w:instrText>
        </w:r>
        <w:r w:rsidR="00944093" w:rsidRPr="000E6EAF">
          <w:rPr>
            <w:noProof/>
            <w:webHidden/>
          </w:rPr>
        </w:r>
        <w:r w:rsidR="00944093" w:rsidRPr="000E6EAF">
          <w:rPr>
            <w:noProof/>
            <w:webHidden/>
          </w:rPr>
          <w:fldChar w:fldCharType="separate"/>
        </w:r>
        <w:r w:rsidR="00944093">
          <w:rPr>
            <w:noProof/>
            <w:webHidden/>
          </w:rPr>
          <w:t>22</w:t>
        </w:r>
        <w:r w:rsidR="00944093" w:rsidRPr="000E6EAF">
          <w:rPr>
            <w:noProof/>
            <w:webHidden/>
          </w:rPr>
          <w:fldChar w:fldCharType="end"/>
        </w:r>
      </w:hyperlink>
    </w:p>
    <w:p w14:paraId="4C6D8D46" w14:textId="77777777" w:rsidR="000255E3" w:rsidRPr="000E6EAF" w:rsidRDefault="002559C1" w:rsidP="000255E3">
      <w:pPr>
        <w:pStyle w:val="TOC2"/>
        <w:rPr>
          <w:rFonts w:asciiTheme="minorHAnsi" w:eastAsiaTheme="minorEastAsia" w:hAnsiTheme="minorHAnsi" w:cstheme="minorBidi"/>
          <w:noProof/>
          <w:szCs w:val="24"/>
        </w:rPr>
      </w:pPr>
      <w:hyperlink w:anchor="_Toc194312255"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Cancellation During Cancellation Period</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_Toc194312255 \h </w:instrText>
        </w:r>
        <w:r w:rsidR="00944093" w:rsidRPr="000E6EAF">
          <w:rPr>
            <w:noProof/>
            <w:webHidden/>
          </w:rPr>
        </w:r>
        <w:r w:rsidR="00944093" w:rsidRPr="000E6EAF">
          <w:rPr>
            <w:noProof/>
            <w:webHidden/>
          </w:rPr>
          <w:fldChar w:fldCharType="separate"/>
        </w:r>
        <w:r w:rsidR="00944093">
          <w:rPr>
            <w:noProof/>
            <w:webHidden/>
          </w:rPr>
          <w:t>23</w:t>
        </w:r>
        <w:r w:rsidR="00944093" w:rsidRPr="000E6EAF">
          <w:rPr>
            <w:noProof/>
            <w:webHidden/>
          </w:rPr>
          <w:fldChar w:fldCharType="end"/>
        </w:r>
      </w:hyperlink>
    </w:p>
    <w:p w14:paraId="21D195D1" w14:textId="77777777" w:rsidR="000255E3" w:rsidRPr="000E6EAF" w:rsidRDefault="002559C1" w:rsidP="000255E3">
      <w:pPr>
        <w:pStyle w:val="TOC2"/>
        <w:rPr>
          <w:rFonts w:asciiTheme="minorHAnsi" w:eastAsiaTheme="minorEastAsia" w:hAnsiTheme="minorHAnsi" w:cstheme="minorBidi"/>
          <w:noProof/>
          <w:szCs w:val="24"/>
        </w:rPr>
      </w:pPr>
      <w:hyperlink w:anchor="_Toc194312256"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Death of Resident During Cancellation Period</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_Toc194312256 \h </w:instrText>
        </w:r>
        <w:r w:rsidR="00944093" w:rsidRPr="000E6EAF">
          <w:rPr>
            <w:noProof/>
            <w:webHidden/>
          </w:rPr>
        </w:r>
        <w:r w:rsidR="00944093" w:rsidRPr="000E6EAF">
          <w:rPr>
            <w:noProof/>
            <w:webHidden/>
          </w:rPr>
          <w:fldChar w:fldCharType="separate"/>
        </w:r>
        <w:r w:rsidR="00944093">
          <w:rPr>
            <w:noProof/>
            <w:webHidden/>
          </w:rPr>
          <w:t>23</w:t>
        </w:r>
        <w:r w:rsidR="00944093" w:rsidRPr="000E6EAF">
          <w:rPr>
            <w:noProof/>
            <w:webHidden/>
          </w:rPr>
          <w:fldChar w:fldCharType="end"/>
        </w:r>
      </w:hyperlink>
    </w:p>
    <w:p w14:paraId="006D2F2C" w14:textId="77777777" w:rsidR="000255E3" w:rsidRPr="000E6EAF" w:rsidRDefault="002559C1" w:rsidP="000255E3">
      <w:pPr>
        <w:pStyle w:val="TOC2"/>
        <w:rPr>
          <w:rFonts w:asciiTheme="minorHAnsi" w:eastAsiaTheme="minorEastAsia" w:hAnsiTheme="minorHAnsi" w:cstheme="minorBidi"/>
          <w:noProof/>
          <w:szCs w:val="24"/>
        </w:rPr>
      </w:pPr>
      <w:hyperlink w:anchor="_Toc194312257"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Termination After Cancellation Period</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_Toc194312257 \h </w:instrText>
        </w:r>
        <w:r w:rsidR="00944093" w:rsidRPr="000E6EAF">
          <w:rPr>
            <w:noProof/>
            <w:webHidden/>
          </w:rPr>
        </w:r>
        <w:r w:rsidR="00944093" w:rsidRPr="000E6EAF">
          <w:rPr>
            <w:noProof/>
            <w:webHidden/>
          </w:rPr>
          <w:fldChar w:fldCharType="separate"/>
        </w:r>
        <w:r w:rsidR="00944093">
          <w:rPr>
            <w:noProof/>
            <w:webHidden/>
          </w:rPr>
          <w:t>24</w:t>
        </w:r>
        <w:r w:rsidR="00944093" w:rsidRPr="000E6EAF">
          <w:rPr>
            <w:noProof/>
            <w:webHidden/>
          </w:rPr>
          <w:fldChar w:fldCharType="end"/>
        </w:r>
      </w:hyperlink>
    </w:p>
    <w:p w14:paraId="77B75FF5" w14:textId="77777777" w:rsidR="000255E3" w:rsidRPr="000E6EAF" w:rsidRDefault="002559C1" w:rsidP="000255E3">
      <w:pPr>
        <w:pStyle w:val="TOC2"/>
        <w:rPr>
          <w:rFonts w:asciiTheme="minorHAnsi" w:eastAsiaTheme="minorEastAsia" w:hAnsiTheme="minorHAnsi" w:cstheme="minorBidi"/>
          <w:noProof/>
          <w:szCs w:val="24"/>
        </w:rPr>
      </w:pPr>
      <w:hyperlink w:anchor="_Toc194312258"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Monthly Fee Obligation; Unpaid Fees; Subsidy Repayment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_Toc194312258 \h </w:instrText>
        </w:r>
        <w:r w:rsidR="00944093" w:rsidRPr="000E6EAF">
          <w:rPr>
            <w:noProof/>
            <w:webHidden/>
          </w:rPr>
        </w:r>
        <w:r w:rsidR="00944093" w:rsidRPr="000E6EAF">
          <w:rPr>
            <w:noProof/>
            <w:webHidden/>
          </w:rPr>
          <w:fldChar w:fldCharType="separate"/>
        </w:r>
        <w:r w:rsidR="00944093">
          <w:rPr>
            <w:noProof/>
            <w:webHidden/>
          </w:rPr>
          <w:t>27</w:t>
        </w:r>
        <w:r w:rsidR="00944093" w:rsidRPr="000E6EAF">
          <w:rPr>
            <w:noProof/>
            <w:webHidden/>
          </w:rPr>
          <w:fldChar w:fldCharType="end"/>
        </w:r>
      </w:hyperlink>
    </w:p>
    <w:p w14:paraId="50E923F4" w14:textId="77777777" w:rsidR="000255E3" w:rsidRPr="000E6EAF" w:rsidRDefault="002559C1" w:rsidP="000255E3">
      <w:pPr>
        <w:pStyle w:val="TOC2"/>
        <w:rPr>
          <w:rFonts w:asciiTheme="minorHAnsi" w:eastAsiaTheme="minorEastAsia" w:hAnsiTheme="minorHAnsi" w:cstheme="minorBidi"/>
          <w:noProof/>
          <w:szCs w:val="24"/>
        </w:rPr>
      </w:pPr>
      <w:hyperlink w:anchor="_Toc194312259"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Unit Upgrade Fees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_Toc194312259 \h </w:instrText>
        </w:r>
        <w:r w:rsidR="00944093" w:rsidRPr="000E6EAF">
          <w:rPr>
            <w:noProof/>
            <w:webHidden/>
          </w:rPr>
        </w:r>
        <w:r w:rsidR="00944093" w:rsidRPr="000E6EAF">
          <w:rPr>
            <w:noProof/>
            <w:webHidden/>
          </w:rPr>
          <w:fldChar w:fldCharType="separate"/>
        </w:r>
        <w:r w:rsidR="00944093">
          <w:rPr>
            <w:noProof/>
            <w:webHidden/>
          </w:rPr>
          <w:t>27</w:t>
        </w:r>
        <w:r w:rsidR="00944093" w:rsidRPr="000E6EAF">
          <w:rPr>
            <w:noProof/>
            <w:webHidden/>
          </w:rPr>
          <w:fldChar w:fldCharType="end"/>
        </w:r>
      </w:hyperlink>
    </w:p>
    <w:p w14:paraId="1B1526E1" w14:textId="77777777" w:rsidR="000255E3" w:rsidRPr="000E6EAF" w:rsidRDefault="002559C1" w:rsidP="000255E3">
      <w:pPr>
        <w:pStyle w:val="TOC1"/>
        <w:rPr>
          <w:rFonts w:asciiTheme="minorHAnsi" w:eastAsiaTheme="minorEastAsia" w:hAnsiTheme="minorHAnsi" w:cstheme="minorBidi"/>
          <w:noProof/>
          <w:szCs w:val="24"/>
        </w:rPr>
      </w:pPr>
      <w:hyperlink w:anchor="_Toc194312260" w:history="1">
        <w:r w:rsidR="00944093" w:rsidRPr="000E6EAF">
          <w:rPr>
            <w:rStyle w:val="Hyperlink"/>
            <w:noProof/>
            <w:color w:val="auto"/>
            <w:u w:val="none"/>
          </w:rPr>
          <w:t>XII.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RESIDENTS’ RIGHTS LIMITED</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_Toc194312260 \h </w:instrText>
        </w:r>
        <w:r w:rsidR="00944093" w:rsidRPr="000E6EAF">
          <w:rPr>
            <w:noProof/>
            <w:webHidden/>
          </w:rPr>
        </w:r>
        <w:r w:rsidR="00944093" w:rsidRPr="000E6EAF">
          <w:rPr>
            <w:noProof/>
            <w:webHidden/>
          </w:rPr>
          <w:fldChar w:fldCharType="separate"/>
        </w:r>
        <w:r w:rsidR="00944093">
          <w:rPr>
            <w:noProof/>
            <w:webHidden/>
          </w:rPr>
          <w:t>27</w:t>
        </w:r>
        <w:r w:rsidR="00944093" w:rsidRPr="000E6EAF">
          <w:rPr>
            <w:noProof/>
            <w:webHidden/>
          </w:rPr>
          <w:fldChar w:fldCharType="end"/>
        </w:r>
      </w:hyperlink>
    </w:p>
    <w:p w14:paraId="1581340C" w14:textId="77777777" w:rsidR="000255E3" w:rsidRPr="000E6EAF" w:rsidRDefault="002559C1" w:rsidP="000255E3">
      <w:pPr>
        <w:pStyle w:val="TOC2"/>
        <w:rPr>
          <w:rFonts w:asciiTheme="minorHAnsi" w:eastAsiaTheme="minorEastAsia" w:hAnsiTheme="minorHAnsi" w:cstheme="minorBidi"/>
          <w:noProof/>
          <w:szCs w:val="24"/>
        </w:rPr>
      </w:pPr>
      <w:hyperlink w:anchor="_Toc194312261"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 Real Property or Trust Interest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_Toc194312261 \h </w:instrText>
        </w:r>
        <w:r w:rsidR="00944093" w:rsidRPr="000E6EAF">
          <w:rPr>
            <w:noProof/>
            <w:webHidden/>
          </w:rPr>
        </w:r>
        <w:r w:rsidR="00944093" w:rsidRPr="000E6EAF">
          <w:rPr>
            <w:noProof/>
            <w:webHidden/>
          </w:rPr>
          <w:fldChar w:fldCharType="separate"/>
        </w:r>
        <w:r w:rsidR="00944093">
          <w:rPr>
            <w:noProof/>
            <w:webHidden/>
          </w:rPr>
          <w:t>27</w:t>
        </w:r>
        <w:r w:rsidR="00944093" w:rsidRPr="000E6EAF">
          <w:rPr>
            <w:noProof/>
            <w:webHidden/>
          </w:rPr>
          <w:fldChar w:fldCharType="end"/>
        </w:r>
      </w:hyperlink>
    </w:p>
    <w:p w14:paraId="18B66D94" w14:textId="77777777" w:rsidR="000255E3" w:rsidRPr="000E6EAF" w:rsidRDefault="002559C1" w:rsidP="000255E3">
      <w:pPr>
        <w:pStyle w:val="TOC2"/>
        <w:rPr>
          <w:rFonts w:asciiTheme="minorHAnsi" w:eastAsiaTheme="minorEastAsia" w:hAnsiTheme="minorHAnsi" w:cstheme="minorBidi"/>
          <w:noProof/>
          <w:szCs w:val="24"/>
        </w:rPr>
      </w:pPr>
      <w:hyperlink w:anchor="_Toc194312262"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 Interest in Financial or Other Assistance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_Toc194312262 \h </w:instrText>
        </w:r>
        <w:r w:rsidR="00944093" w:rsidRPr="000E6EAF">
          <w:rPr>
            <w:noProof/>
            <w:webHidden/>
          </w:rPr>
        </w:r>
        <w:r w:rsidR="00944093" w:rsidRPr="000E6EAF">
          <w:rPr>
            <w:noProof/>
            <w:webHidden/>
          </w:rPr>
          <w:fldChar w:fldCharType="separate"/>
        </w:r>
        <w:r w:rsidR="00944093">
          <w:rPr>
            <w:noProof/>
            <w:webHidden/>
          </w:rPr>
          <w:t>28</w:t>
        </w:r>
        <w:r w:rsidR="00944093" w:rsidRPr="000E6EAF">
          <w:rPr>
            <w:noProof/>
            <w:webHidden/>
          </w:rPr>
          <w:fldChar w:fldCharType="end"/>
        </w:r>
      </w:hyperlink>
    </w:p>
    <w:p w14:paraId="2996899A" w14:textId="77777777" w:rsidR="000255E3" w:rsidRPr="000E6EAF" w:rsidRDefault="002559C1" w:rsidP="000255E3">
      <w:pPr>
        <w:pStyle w:val="TOC2"/>
        <w:rPr>
          <w:rFonts w:asciiTheme="minorHAnsi" w:eastAsiaTheme="minorEastAsia" w:hAnsiTheme="minorHAnsi" w:cstheme="minorBidi"/>
          <w:noProof/>
          <w:szCs w:val="24"/>
        </w:rPr>
      </w:pPr>
      <w:hyperlink w:anchor="_Toc194312263"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 Security Interest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_Toc194312263 \h </w:instrText>
        </w:r>
        <w:r w:rsidR="00944093" w:rsidRPr="000E6EAF">
          <w:rPr>
            <w:noProof/>
            <w:webHidden/>
          </w:rPr>
        </w:r>
        <w:r w:rsidR="00944093" w:rsidRPr="000E6EAF">
          <w:rPr>
            <w:noProof/>
            <w:webHidden/>
          </w:rPr>
          <w:fldChar w:fldCharType="separate"/>
        </w:r>
        <w:r w:rsidR="00944093">
          <w:rPr>
            <w:noProof/>
            <w:webHidden/>
          </w:rPr>
          <w:t>28</w:t>
        </w:r>
        <w:r w:rsidR="00944093" w:rsidRPr="000E6EAF">
          <w:rPr>
            <w:noProof/>
            <w:webHidden/>
          </w:rPr>
          <w:fldChar w:fldCharType="end"/>
        </w:r>
      </w:hyperlink>
    </w:p>
    <w:p w14:paraId="0F29B3B0" w14:textId="77777777" w:rsidR="000255E3" w:rsidRPr="000E6EAF" w:rsidRDefault="002559C1" w:rsidP="000255E3">
      <w:pPr>
        <w:pStyle w:val="TOC2"/>
        <w:rPr>
          <w:rFonts w:asciiTheme="minorHAnsi" w:eastAsiaTheme="minorEastAsia" w:hAnsiTheme="minorHAnsi" w:cstheme="minorBidi"/>
          <w:noProof/>
          <w:szCs w:val="24"/>
        </w:rPr>
      </w:pPr>
      <w:hyperlink w:anchor="_Toc194312264"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 Conduct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_Toc194312264 \h </w:instrText>
        </w:r>
        <w:r w:rsidR="00944093" w:rsidRPr="000E6EAF">
          <w:rPr>
            <w:noProof/>
            <w:webHidden/>
          </w:rPr>
        </w:r>
        <w:r w:rsidR="00944093" w:rsidRPr="000E6EAF">
          <w:rPr>
            <w:noProof/>
            <w:webHidden/>
          </w:rPr>
          <w:fldChar w:fldCharType="separate"/>
        </w:r>
        <w:r w:rsidR="00944093">
          <w:rPr>
            <w:noProof/>
            <w:webHidden/>
          </w:rPr>
          <w:t>28</w:t>
        </w:r>
        <w:r w:rsidR="00944093" w:rsidRPr="000E6EAF">
          <w:rPr>
            <w:noProof/>
            <w:webHidden/>
          </w:rPr>
          <w:fldChar w:fldCharType="end"/>
        </w:r>
      </w:hyperlink>
    </w:p>
    <w:p w14:paraId="4DDF1924" w14:textId="77777777" w:rsidR="000255E3" w:rsidRPr="000E6EAF" w:rsidRDefault="002559C1" w:rsidP="000255E3">
      <w:pPr>
        <w:pStyle w:val="TOC2"/>
        <w:rPr>
          <w:rFonts w:asciiTheme="minorHAnsi" w:eastAsiaTheme="minorEastAsia" w:hAnsiTheme="minorHAnsi" w:cstheme="minorBidi"/>
          <w:noProof/>
          <w:szCs w:val="24"/>
        </w:rPr>
      </w:pPr>
      <w:hyperlink w:anchor="_Toc194312265"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Rules and Regulations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_Toc194312265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02D44862" w14:textId="77777777" w:rsidR="000255E3" w:rsidRPr="000E6EAF" w:rsidRDefault="002559C1" w:rsidP="000255E3">
      <w:pPr>
        <w:pStyle w:val="TOC2"/>
        <w:rPr>
          <w:rFonts w:asciiTheme="minorHAnsi" w:eastAsiaTheme="minorEastAsia" w:hAnsiTheme="minorHAnsi" w:cstheme="minorBidi"/>
          <w:noProof/>
          <w:szCs w:val="24"/>
        </w:rPr>
      </w:pPr>
      <w:hyperlink w:anchor="_Toc194312266"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Other Residents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_Toc194312266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24E983F6" w14:textId="77777777" w:rsidR="000255E3" w:rsidRPr="000E6EAF" w:rsidRDefault="002559C1" w:rsidP="000255E3">
      <w:pPr>
        <w:pStyle w:val="TOC2"/>
        <w:rPr>
          <w:rFonts w:asciiTheme="minorHAnsi" w:eastAsiaTheme="minorEastAsia" w:hAnsiTheme="minorHAnsi" w:cstheme="minorBidi"/>
          <w:noProof/>
          <w:szCs w:val="24"/>
        </w:rPr>
      </w:pPr>
      <w:hyperlink w:anchor="_Toc194312267" w:history="1">
        <w:r w:rsidR="00944093" w:rsidRPr="000E6EAF">
          <w:rPr>
            <w:rStyle w:val="Hyperlink"/>
            <w:noProof/>
            <w:color w:val="auto"/>
            <w:u w:val="none"/>
          </w:rPr>
          <w:t>G.</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 Assignment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_Toc194312267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2D783C3A" w14:textId="77777777" w:rsidR="000255E3" w:rsidRPr="000E6EAF" w:rsidRDefault="002559C1" w:rsidP="000255E3">
      <w:pPr>
        <w:pStyle w:val="TOC1"/>
        <w:rPr>
          <w:rFonts w:asciiTheme="minorHAnsi" w:eastAsiaTheme="minorEastAsia" w:hAnsiTheme="minorHAnsi" w:cstheme="minorBidi"/>
          <w:noProof/>
          <w:szCs w:val="24"/>
        </w:rPr>
      </w:pPr>
      <w:hyperlink w:anchor="_Toc194312268" w:history="1">
        <w:r w:rsidR="00944093" w:rsidRPr="000E6EAF">
          <w:rPr>
            <w:rStyle w:val="Hyperlink"/>
            <w:noProof/>
            <w:color w:val="auto"/>
            <w:u w:val="none"/>
          </w:rPr>
          <w:t>XIII.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 AND PROVIDER’S REPRESENTATIONS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_Toc194312268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78AB4EF7" w14:textId="77777777" w:rsidR="000255E3" w:rsidRPr="000E6EAF" w:rsidRDefault="002559C1" w:rsidP="000255E3">
      <w:pPr>
        <w:pStyle w:val="TOC2"/>
        <w:rPr>
          <w:rFonts w:asciiTheme="minorHAnsi" w:eastAsiaTheme="minorEastAsia" w:hAnsiTheme="minorHAnsi" w:cstheme="minorBidi"/>
          <w:noProof/>
          <w:szCs w:val="24"/>
        </w:rPr>
      </w:pPr>
      <w:hyperlink w:anchor="_Toc194312269"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Financial Statement and Schedule of Average Monthly Fees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_Toc194312269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5F014806" w14:textId="77777777" w:rsidR="000255E3" w:rsidRPr="000E6EAF" w:rsidRDefault="002559C1" w:rsidP="000255E3">
      <w:pPr>
        <w:pStyle w:val="TOC2"/>
        <w:rPr>
          <w:rFonts w:asciiTheme="minorHAnsi" w:eastAsiaTheme="minorEastAsia" w:hAnsiTheme="minorHAnsi" w:cstheme="minorBidi"/>
          <w:noProof/>
          <w:szCs w:val="24"/>
        </w:rPr>
      </w:pPr>
      <w:hyperlink w:anchor="_Toc194312270"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Application Documents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_Toc194312270 \h </w:instrText>
        </w:r>
        <w:r w:rsidR="00944093" w:rsidRPr="000E6EAF">
          <w:rPr>
            <w:noProof/>
            <w:webHidden/>
          </w:rPr>
        </w:r>
        <w:r w:rsidR="00944093" w:rsidRPr="000E6EAF">
          <w:rPr>
            <w:noProof/>
            <w:webHidden/>
          </w:rPr>
          <w:fldChar w:fldCharType="separate"/>
        </w:r>
        <w:r w:rsidR="00944093">
          <w:rPr>
            <w:noProof/>
            <w:webHidden/>
          </w:rPr>
          <w:t>29</w:t>
        </w:r>
        <w:r w:rsidR="00944093" w:rsidRPr="000E6EAF">
          <w:rPr>
            <w:noProof/>
            <w:webHidden/>
          </w:rPr>
          <w:fldChar w:fldCharType="end"/>
        </w:r>
      </w:hyperlink>
    </w:p>
    <w:p w14:paraId="4F34F668" w14:textId="77777777" w:rsidR="000255E3" w:rsidRPr="000E6EAF" w:rsidRDefault="002559C1" w:rsidP="000255E3">
      <w:pPr>
        <w:pStyle w:val="TOC2"/>
        <w:rPr>
          <w:rFonts w:asciiTheme="minorHAnsi" w:eastAsiaTheme="minorEastAsia" w:hAnsiTheme="minorHAnsi" w:cstheme="minorBidi"/>
          <w:noProof/>
          <w:szCs w:val="24"/>
        </w:rPr>
      </w:pPr>
      <w:hyperlink w:anchor="_Toc194312271"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Resident’s Financial Condition</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_Toc194312271 \h </w:instrText>
        </w:r>
        <w:r w:rsidR="00944093" w:rsidRPr="000E6EAF">
          <w:rPr>
            <w:noProof/>
            <w:webHidden/>
          </w:rPr>
        </w:r>
        <w:r w:rsidR="00944093" w:rsidRPr="000E6EAF">
          <w:rPr>
            <w:noProof/>
            <w:webHidden/>
          </w:rPr>
          <w:fldChar w:fldCharType="separate"/>
        </w:r>
        <w:r w:rsidR="00944093">
          <w:rPr>
            <w:noProof/>
            <w:webHidden/>
          </w:rPr>
          <w:t>30</w:t>
        </w:r>
        <w:r w:rsidR="00944093" w:rsidRPr="000E6EAF">
          <w:rPr>
            <w:noProof/>
            <w:webHidden/>
          </w:rPr>
          <w:fldChar w:fldCharType="end"/>
        </w:r>
      </w:hyperlink>
    </w:p>
    <w:p w14:paraId="3DDDC0A8" w14:textId="77777777" w:rsidR="000255E3" w:rsidRPr="000E6EAF" w:rsidRDefault="002559C1" w:rsidP="000255E3">
      <w:pPr>
        <w:pStyle w:val="TOC1"/>
        <w:rPr>
          <w:rFonts w:asciiTheme="minorHAnsi" w:eastAsiaTheme="minorEastAsia" w:hAnsiTheme="minorHAnsi" w:cstheme="minorBidi"/>
          <w:noProof/>
          <w:szCs w:val="24"/>
        </w:rPr>
      </w:pPr>
      <w:hyperlink w:anchor="_Toc194312272" w:history="1">
        <w:r w:rsidR="00944093" w:rsidRPr="000E6EAF">
          <w:rPr>
            <w:rStyle w:val="Hyperlink"/>
            <w:noProof/>
            <w:color w:val="auto"/>
            <w:u w:val="none"/>
          </w:rPr>
          <w:t>XIV.</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MISCELLANEOUS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_Toc194312272 \h </w:instrText>
        </w:r>
        <w:r w:rsidR="00944093" w:rsidRPr="000E6EAF">
          <w:rPr>
            <w:noProof/>
            <w:webHidden/>
          </w:rPr>
        </w:r>
        <w:r w:rsidR="00944093" w:rsidRPr="000E6EAF">
          <w:rPr>
            <w:noProof/>
            <w:webHidden/>
          </w:rPr>
          <w:fldChar w:fldCharType="separate"/>
        </w:r>
        <w:r w:rsidR="00944093">
          <w:rPr>
            <w:noProof/>
            <w:webHidden/>
          </w:rPr>
          <w:t>30</w:t>
        </w:r>
        <w:r w:rsidR="00944093" w:rsidRPr="000E6EAF">
          <w:rPr>
            <w:noProof/>
            <w:webHidden/>
          </w:rPr>
          <w:fldChar w:fldCharType="end"/>
        </w:r>
      </w:hyperlink>
    </w:p>
    <w:p w14:paraId="7F34D4CE" w14:textId="77777777" w:rsidR="000255E3" w:rsidRPr="000E6EAF" w:rsidRDefault="002559C1" w:rsidP="000255E3">
      <w:pPr>
        <w:pStyle w:val="TOC2"/>
        <w:rPr>
          <w:rFonts w:asciiTheme="minorHAnsi" w:eastAsiaTheme="minorEastAsia" w:hAnsiTheme="minorHAnsi" w:cstheme="minorBidi"/>
          <w:noProof/>
          <w:szCs w:val="24"/>
        </w:rPr>
      </w:pPr>
      <w:hyperlink w:anchor="_Toc194312273" w:history="1">
        <w:r w:rsidR="00944093" w:rsidRPr="000E6EAF">
          <w:rPr>
            <w:rStyle w:val="Hyperlink"/>
            <w:noProof/>
            <w:color w:val="auto"/>
            <w:u w:val="none"/>
          </w:rPr>
          <w:t>A.</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Personal Planning</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_Toc194312273 \h </w:instrText>
        </w:r>
        <w:r w:rsidR="00944093" w:rsidRPr="000E6EAF">
          <w:rPr>
            <w:noProof/>
            <w:webHidden/>
          </w:rPr>
        </w:r>
        <w:r w:rsidR="00944093" w:rsidRPr="000E6EAF">
          <w:rPr>
            <w:noProof/>
            <w:webHidden/>
          </w:rPr>
          <w:fldChar w:fldCharType="separate"/>
        </w:r>
        <w:r w:rsidR="00944093">
          <w:rPr>
            <w:noProof/>
            <w:webHidden/>
          </w:rPr>
          <w:t>30</w:t>
        </w:r>
        <w:r w:rsidR="00944093" w:rsidRPr="000E6EAF">
          <w:rPr>
            <w:noProof/>
            <w:webHidden/>
          </w:rPr>
          <w:fldChar w:fldCharType="end"/>
        </w:r>
      </w:hyperlink>
    </w:p>
    <w:p w14:paraId="28D4D2A1" w14:textId="77777777" w:rsidR="000255E3" w:rsidRPr="000E6EAF" w:rsidRDefault="002559C1" w:rsidP="000255E3">
      <w:pPr>
        <w:pStyle w:val="TOC2"/>
        <w:rPr>
          <w:rFonts w:asciiTheme="minorHAnsi" w:eastAsiaTheme="minorEastAsia" w:hAnsiTheme="minorHAnsi" w:cstheme="minorBidi"/>
          <w:noProof/>
          <w:szCs w:val="24"/>
        </w:rPr>
      </w:pPr>
      <w:hyperlink w:anchor="_Toc194312274" w:history="1">
        <w:r w:rsidR="00944093" w:rsidRPr="000E6EAF">
          <w:rPr>
            <w:rStyle w:val="Hyperlink"/>
            <w:noProof/>
            <w:color w:val="auto"/>
            <w:u w:val="none"/>
          </w:rPr>
          <w:t>B.</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Third Party Liability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_Toc194312274 \h </w:instrText>
        </w:r>
        <w:r w:rsidR="00944093" w:rsidRPr="000E6EAF">
          <w:rPr>
            <w:noProof/>
            <w:webHidden/>
          </w:rPr>
        </w:r>
        <w:r w:rsidR="00944093" w:rsidRPr="000E6EAF">
          <w:rPr>
            <w:noProof/>
            <w:webHidden/>
          </w:rPr>
          <w:fldChar w:fldCharType="separate"/>
        </w:r>
        <w:r w:rsidR="00944093">
          <w:rPr>
            <w:noProof/>
            <w:webHidden/>
          </w:rPr>
          <w:t>30</w:t>
        </w:r>
        <w:r w:rsidR="00944093" w:rsidRPr="000E6EAF">
          <w:rPr>
            <w:noProof/>
            <w:webHidden/>
          </w:rPr>
          <w:fldChar w:fldCharType="end"/>
        </w:r>
      </w:hyperlink>
    </w:p>
    <w:p w14:paraId="07A144A1" w14:textId="77777777" w:rsidR="000255E3" w:rsidRPr="000E6EAF" w:rsidRDefault="002559C1" w:rsidP="000255E3">
      <w:pPr>
        <w:pStyle w:val="TOC2"/>
        <w:rPr>
          <w:rFonts w:asciiTheme="minorHAnsi" w:eastAsiaTheme="minorEastAsia" w:hAnsiTheme="minorHAnsi" w:cstheme="minorBidi"/>
          <w:noProof/>
          <w:szCs w:val="24"/>
        </w:rPr>
      </w:pPr>
      <w:hyperlink w:anchor="_Toc194312275" w:history="1">
        <w:r w:rsidR="00944093" w:rsidRPr="000E6EAF">
          <w:rPr>
            <w:rStyle w:val="Hyperlink"/>
            <w:noProof/>
            <w:color w:val="auto"/>
            <w:u w:val="none"/>
          </w:rPr>
          <w:t>C.</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Liability and Property Matters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_Toc194312275 \h </w:instrText>
        </w:r>
        <w:r w:rsidR="00944093" w:rsidRPr="000E6EAF">
          <w:rPr>
            <w:noProof/>
            <w:webHidden/>
          </w:rPr>
        </w:r>
        <w:r w:rsidR="00944093" w:rsidRPr="000E6EAF">
          <w:rPr>
            <w:noProof/>
            <w:webHidden/>
          </w:rPr>
          <w:fldChar w:fldCharType="separate"/>
        </w:r>
        <w:r w:rsidR="00944093">
          <w:rPr>
            <w:noProof/>
            <w:webHidden/>
          </w:rPr>
          <w:t>31</w:t>
        </w:r>
        <w:r w:rsidR="00944093" w:rsidRPr="000E6EAF">
          <w:rPr>
            <w:noProof/>
            <w:webHidden/>
          </w:rPr>
          <w:fldChar w:fldCharType="end"/>
        </w:r>
      </w:hyperlink>
    </w:p>
    <w:p w14:paraId="50D29BAB" w14:textId="77777777" w:rsidR="000255E3" w:rsidRPr="000E6EAF" w:rsidRDefault="002559C1" w:rsidP="000255E3">
      <w:pPr>
        <w:pStyle w:val="TOC2"/>
        <w:rPr>
          <w:rFonts w:asciiTheme="minorHAnsi" w:eastAsiaTheme="minorEastAsia" w:hAnsiTheme="minorHAnsi" w:cstheme="minorBidi"/>
          <w:noProof/>
          <w:szCs w:val="24"/>
        </w:rPr>
      </w:pPr>
      <w:hyperlink w:anchor="_Toc194312276" w:history="1">
        <w:r w:rsidR="00944093" w:rsidRPr="000E6EAF">
          <w:rPr>
            <w:rStyle w:val="Hyperlink"/>
            <w:noProof/>
            <w:color w:val="auto"/>
            <w:u w:val="none"/>
          </w:rPr>
          <w:t>D.</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Right of Entry</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_Toc194312276 \h </w:instrText>
        </w:r>
        <w:r w:rsidR="00944093" w:rsidRPr="000E6EAF">
          <w:rPr>
            <w:noProof/>
            <w:webHidden/>
          </w:rPr>
        </w:r>
        <w:r w:rsidR="00944093" w:rsidRPr="000E6EAF">
          <w:rPr>
            <w:noProof/>
            <w:webHidden/>
          </w:rPr>
          <w:fldChar w:fldCharType="separate"/>
        </w:r>
        <w:r w:rsidR="00944093">
          <w:rPr>
            <w:noProof/>
            <w:webHidden/>
          </w:rPr>
          <w:t>31</w:t>
        </w:r>
        <w:r w:rsidR="00944093" w:rsidRPr="000E6EAF">
          <w:rPr>
            <w:noProof/>
            <w:webHidden/>
          </w:rPr>
          <w:fldChar w:fldCharType="end"/>
        </w:r>
      </w:hyperlink>
    </w:p>
    <w:p w14:paraId="3AAADE64" w14:textId="77777777" w:rsidR="000255E3" w:rsidRPr="000E6EAF" w:rsidRDefault="002559C1" w:rsidP="000255E3">
      <w:pPr>
        <w:pStyle w:val="TOC2"/>
        <w:rPr>
          <w:rFonts w:asciiTheme="minorHAnsi" w:eastAsiaTheme="minorEastAsia" w:hAnsiTheme="minorHAnsi" w:cstheme="minorBidi"/>
          <w:noProof/>
          <w:szCs w:val="24"/>
        </w:rPr>
      </w:pPr>
      <w:hyperlink w:anchor="_Toc194312277" w:history="1">
        <w:r w:rsidR="00944093" w:rsidRPr="000E6EAF">
          <w:rPr>
            <w:rStyle w:val="Hyperlink"/>
            <w:noProof/>
            <w:color w:val="auto"/>
            <w:u w:val="none"/>
          </w:rPr>
          <w:t>E.</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Notices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_Toc194312277 \h </w:instrText>
        </w:r>
        <w:r w:rsidR="00944093" w:rsidRPr="000E6EAF">
          <w:rPr>
            <w:noProof/>
            <w:webHidden/>
          </w:rPr>
        </w:r>
        <w:r w:rsidR="00944093" w:rsidRPr="000E6EAF">
          <w:rPr>
            <w:noProof/>
            <w:webHidden/>
          </w:rPr>
          <w:fldChar w:fldCharType="separate"/>
        </w:r>
        <w:r w:rsidR="00944093">
          <w:rPr>
            <w:noProof/>
            <w:webHidden/>
          </w:rPr>
          <w:t>32</w:t>
        </w:r>
        <w:r w:rsidR="00944093" w:rsidRPr="000E6EAF">
          <w:rPr>
            <w:noProof/>
            <w:webHidden/>
          </w:rPr>
          <w:fldChar w:fldCharType="end"/>
        </w:r>
      </w:hyperlink>
    </w:p>
    <w:p w14:paraId="4822720D" w14:textId="77777777" w:rsidR="000255E3" w:rsidRPr="000E6EAF" w:rsidRDefault="002559C1" w:rsidP="000255E3">
      <w:pPr>
        <w:pStyle w:val="TOC2"/>
        <w:rPr>
          <w:rFonts w:asciiTheme="minorHAnsi" w:eastAsiaTheme="minorEastAsia" w:hAnsiTheme="minorHAnsi" w:cstheme="minorBidi"/>
          <w:noProof/>
          <w:szCs w:val="24"/>
        </w:rPr>
      </w:pPr>
      <w:hyperlink w:anchor="_Toc194312278" w:history="1">
        <w:r w:rsidR="00944093" w:rsidRPr="000E6EAF">
          <w:rPr>
            <w:rStyle w:val="Hyperlink"/>
            <w:noProof/>
            <w:color w:val="auto"/>
            <w:u w:val="none"/>
          </w:rPr>
          <w:t>F.</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Smoking</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_Toc194312278 \h </w:instrText>
        </w:r>
        <w:r w:rsidR="00944093" w:rsidRPr="000E6EAF">
          <w:rPr>
            <w:noProof/>
            <w:webHidden/>
          </w:rPr>
        </w:r>
        <w:r w:rsidR="00944093" w:rsidRPr="000E6EAF">
          <w:rPr>
            <w:noProof/>
            <w:webHidden/>
          </w:rPr>
          <w:fldChar w:fldCharType="separate"/>
        </w:r>
        <w:r w:rsidR="00944093">
          <w:rPr>
            <w:noProof/>
            <w:webHidden/>
          </w:rPr>
          <w:t>32</w:t>
        </w:r>
        <w:r w:rsidR="00944093" w:rsidRPr="000E6EAF">
          <w:rPr>
            <w:noProof/>
            <w:webHidden/>
          </w:rPr>
          <w:fldChar w:fldCharType="end"/>
        </w:r>
      </w:hyperlink>
    </w:p>
    <w:p w14:paraId="6C7E40C0" w14:textId="77777777" w:rsidR="000255E3" w:rsidRPr="000E6EAF" w:rsidRDefault="002559C1" w:rsidP="000255E3">
      <w:pPr>
        <w:pStyle w:val="TOC2"/>
        <w:rPr>
          <w:rFonts w:asciiTheme="minorHAnsi" w:eastAsiaTheme="minorEastAsia" w:hAnsiTheme="minorHAnsi" w:cstheme="minorBidi"/>
          <w:noProof/>
          <w:szCs w:val="24"/>
        </w:rPr>
      </w:pPr>
      <w:hyperlink w:anchor="_Toc194312279" w:history="1">
        <w:r w:rsidR="00944093" w:rsidRPr="000E6EAF">
          <w:rPr>
            <w:rStyle w:val="Hyperlink"/>
            <w:noProof/>
            <w:color w:val="auto"/>
            <w:u w:val="none"/>
          </w:rPr>
          <w:t>G.</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Relationships Between Residents and Staff</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_Toc194312279 \h </w:instrText>
        </w:r>
        <w:r w:rsidR="00944093" w:rsidRPr="000E6EAF">
          <w:rPr>
            <w:noProof/>
            <w:webHidden/>
          </w:rPr>
        </w:r>
        <w:r w:rsidR="00944093" w:rsidRPr="000E6EAF">
          <w:rPr>
            <w:noProof/>
            <w:webHidden/>
          </w:rPr>
          <w:fldChar w:fldCharType="separate"/>
        </w:r>
        <w:r w:rsidR="00944093">
          <w:rPr>
            <w:noProof/>
            <w:webHidden/>
          </w:rPr>
          <w:t>32</w:t>
        </w:r>
        <w:r w:rsidR="00944093" w:rsidRPr="000E6EAF">
          <w:rPr>
            <w:noProof/>
            <w:webHidden/>
          </w:rPr>
          <w:fldChar w:fldCharType="end"/>
        </w:r>
      </w:hyperlink>
    </w:p>
    <w:p w14:paraId="4286F265" w14:textId="77777777" w:rsidR="000255E3" w:rsidRPr="000E6EAF" w:rsidRDefault="002559C1" w:rsidP="000255E3">
      <w:pPr>
        <w:pStyle w:val="TOC2"/>
        <w:rPr>
          <w:rFonts w:asciiTheme="minorHAnsi" w:eastAsiaTheme="minorEastAsia" w:hAnsiTheme="minorHAnsi" w:cstheme="minorBidi"/>
          <w:noProof/>
          <w:szCs w:val="24"/>
        </w:rPr>
      </w:pPr>
      <w:hyperlink w:anchor="_Toc194312280" w:history="1">
        <w:r w:rsidR="00944093" w:rsidRPr="000E6EAF">
          <w:rPr>
            <w:rStyle w:val="Hyperlink"/>
            <w:noProof/>
            <w:color w:val="auto"/>
            <w:u w:val="none"/>
          </w:rPr>
          <w:t>H.</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Residents' Association and Family Council</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_Toc194312280 \h </w:instrText>
        </w:r>
        <w:r w:rsidR="00944093" w:rsidRPr="000E6EAF">
          <w:rPr>
            <w:noProof/>
            <w:webHidden/>
          </w:rPr>
        </w:r>
        <w:r w:rsidR="00944093" w:rsidRPr="000E6EAF">
          <w:rPr>
            <w:noProof/>
            <w:webHidden/>
          </w:rPr>
          <w:fldChar w:fldCharType="separate"/>
        </w:r>
        <w:r w:rsidR="00944093">
          <w:rPr>
            <w:noProof/>
            <w:webHidden/>
          </w:rPr>
          <w:t>32</w:t>
        </w:r>
        <w:r w:rsidR="00944093" w:rsidRPr="000E6EAF">
          <w:rPr>
            <w:noProof/>
            <w:webHidden/>
          </w:rPr>
          <w:fldChar w:fldCharType="end"/>
        </w:r>
      </w:hyperlink>
    </w:p>
    <w:p w14:paraId="4E0DF537" w14:textId="77777777" w:rsidR="000255E3" w:rsidRPr="000E6EAF" w:rsidRDefault="002559C1" w:rsidP="000255E3">
      <w:pPr>
        <w:pStyle w:val="TOC2"/>
        <w:rPr>
          <w:rFonts w:asciiTheme="minorHAnsi" w:eastAsiaTheme="minorEastAsia" w:hAnsiTheme="minorHAnsi" w:cstheme="minorBidi"/>
          <w:noProof/>
          <w:szCs w:val="24"/>
        </w:rPr>
      </w:pPr>
      <w:hyperlink w:anchor="_Toc194312281" w:history="1">
        <w:r w:rsidR="00944093" w:rsidRPr="000E6EAF">
          <w:rPr>
            <w:rStyle w:val="Hyperlink"/>
            <w:noProof/>
            <w:color w:val="auto"/>
            <w:u w:val="none"/>
          </w:rPr>
          <w:t>I.</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Pets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_Toc194312281 \h </w:instrText>
        </w:r>
        <w:r w:rsidR="00944093" w:rsidRPr="000E6EAF">
          <w:rPr>
            <w:noProof/>
            <w:webHidden/>
          </w:rPr>
        </w:r>
        <w:r w:rsidR="00944093" w:rsidRPr="000E6EAF">
          <w:rPr>
            <w:noProof/>
            <w:webHidden/>
          </w:rPr>
          <w:fldChar w:fldCharType="separate"/>
        </w:r>
        <w:r w:rsidR="00944093">
          <w:rPr>
            <w:noProof/>
            <w:webHidden/>
          </w:rPr>
          <w:t>33</w:t>
        </w:r>
        <w:r w:rsidR="00944093" w:rsidRPr="000E6EAF">
          <w:rPr>
            <w:noProof/>
            <w:webHidden/>
          </w:rPr>
          <w:fldChar w:fldCharType="end"/>
        </w:r>
      </w:hyperlink>
    </w:p>
    <w:p w14:paraId="088527BC" w14:textId="77777777" w:rsidR="000255E3" w:rsidRPr="000E6EAF" w:rsidRDefault="002559C1" w:rsidP="000255E3">
      <w:pPr>
        <w:pStyle w:val="TOC2"/>
        <w:rPr>
          <w:rFonts w:asciiTheme="minorHAnsi" w:eastAsiaTheme="minorEastAsia" w:hAnsiTheme="minorHAnsi" w:cstheme="minorBidi"/>
          <w:noProof/>
          <w:szCs w:val="24"/>
        </w:rPr>
      </w:pPr>
      <w:hyperlink w:anchor="_Toc194312282" w:history="1">
        <w:r w:rsidR="00944093" w:rsidRPr="000E6EAF">
          <w:rPr>
            <w:rStyle w:val="Hyperlink"/>
            <w:noProof/>
            <w:color w:val="auto"/>
            <w:u w:val="none"/>
          </w:rPr>
          <w:t>J.</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Residents’ Rights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_Toc194312282 \h </w:instrText>
        </w:r>
        <w:r w:rsidR="00944093" w:rsidRPr="000E6EAF">
          <w:rPr>
            <w:noProof/>
            <w:webHidden/>
          </w:rPr>
        </w:r>
        <w:r w:rsidR="00944093" w:rsidRPr="000E6EAF">
          <w:rPr>
            <w:noProof/>
            <w:webHidden/>
          </w:rPr>
          <w:fldChar w:fldCharType="separate"/>
        </w:r>
        <w:r w:rsidR="00944093">
          <w:rPr>
            <w:noProof/>
            <w:webHidden/>
          </w:rPr>
          <w:t>33</w:t>
        </w:r>
        <w:r w:rsidR="00944093" w:rsidRPr="000E6EAF">
          <w:rPr>
            <w:noProof/>
            <w:webHidden/>
          </w:rPr>
          <w:fldChar w:fldCharType="end"/>
        </w:r>
      </w:hyperlink>
    </w:p>
    <w:p w14:paraId="77520839" w14:textId="77777777" w:rsidR="000255E3" w:rsidRPr="000E6EAF" w:rsidRDefault="002559C1" w:rsidP="000255E3">
      <w:pPr>
        <w:pStyle w:val="TOC2"/>
        <w:rPr>
          <w:rFonts w:asciiTheme="minorHAnsi" w:eastAsiaTheme="minorEastAsia" w:hAnsiTheme="minorHAnsi" w:cstheme="minorBidi"/>
          <w:noProof/>
          <w:szCs w:val="24"/>
        </w:rPr>
      </w:pPr>
      <w:hyperlink w:anchor="_Toc194312283" w:history="1">
        <w:r w:rsidR="00944093" w:rsidRPr="000E6EAF">
          <w:rPr>
            <w:rStyle w:val="Hyperlink"/>
            <w:noProof/>
            <w:color w:val="auto"/>
            <w:u w:val="none"/>
          </w:rPr>
          <w:t>K.</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Disclosure Statement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_Toc194312283 \h </w:instrText>
        </w:r>
        <w:r w:rsidR="00944093" w:rsidRPr="000E6EAF">
          <w:rPr>
            <w:noProof/>
            <w:webHidden/>
          </w:rPr>
        </w:r>
        <w:r w:rsidR="00944093" w:rsidRPr="000E6EAF">
          <w:rPr>
            <w:noProof/>
            <w:webHidden/>
          </w:rPr>
          <w:fldChar w:fldCharType="separate"/>
        </w:r>
        <w:r w:rsidR="00944093">
          <w:rPr>
            <w:noProof/>
            <w:webHidden/>
          </w:rPr>
          <w:t>33</w:t>
        </w:r>
        <w:r w:rsidR="00944093" w:rsidRPr="000E6EAF">
          <w:rPr>
            <w:noProof/>
            <w:webHidden/>
          </w:rPr>
          <w:fldChar w:fldCharType="end"/>
        </w:r>
      </w:hyperlink>
    </w:p>
    <w:p w14:paraId="21126400" w14:textId="77777777" w:rsidR="000255E3" w:rsidRPr="000E6EAF" w:rsidRDefault="002559C1" w:rsidP="000255E3">
      <w:pPr>
        <w:pStyle w:val="TOC2"/>
        <w:rPr>
          <w:rFonts w:asciiTheme="minorHAnsi" w:eastAsiaTheme="minorEastAsia" w:hAnsiTheme="minorHAnsi" w:cstheme="minorBidi"/>
          <w:noProof/>
          <w:szCs w:val="24"/>
        </w:rPr>
      </w:pPr>
      <w:hyperlink w:anchor="_Toc194312284" w:history="1">
        <w:r w:rsidR="00944093" w:rsidRPr="000E6EAF">
          <w:rPr>
            <w:rStyle w:val="Hyperlink"/>
            <w:noProof/>
            <w:color w:val="auto"/>
            <w:u w:val="none"/>
          </w:rPr>
          <w:t>L.</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Permanent Closure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_Toc194312284 \h </w:instrText>
        </w:r>
        <w:r w:rsidR="00944093" w:rsidRPr="000E6EAF">
          <w:rPr>
            <w:noProof/>
            <w:webHidden/>
          </w:rPr>
        </w:r>
        <w:r w:rsidR="00944093" w:rsidRPr="000E6EAF">
          <w:rPr>
            <w:noProof/>
            <w:webHidden/>
          </w:rPr>
          <w:fldChar w:fldCharType="separate"/>
        </w:r>
        <w:r w:rsidR="00944093">
          <w:rPr>
            <w:noProof/>
            <w:webHidden/>
          </w:rPr>
          <w:t>33</w:t>
        </w:r>
        <w:r w:rsidR="00944093" w:rsidRPr="000E6EAF">
          <w:rPr>
            <w:noProof/>
            <w:webHidden/>
          </w:rPr>
          <w:fldChar w:fldCharType="end"/>
        </w:r>
      </w:hyperlink>
    </w:p>
    <w:p w14:paraId="5993200D" w14:textId="77777777" w:rsidR="000255E3" w:rsidRPr="000E6EAF" w:rsidRDefault="002559C1" w:rsidP="000255E3">
      <w:pPr>
        <w:pStyle w:val="TOC2"/>
        <w:rPr>
          <w:rFonts w:asciiTheme="minorHAnsi" w:eastAsiaTheme="minorEastAsia" w:hAnsiTheme="minorHAnsi" w:cstheme="minorBidi"/>
          <w:noProof/>
          <w:szCs w:val="24"/>
        </w:rPr>
      </w:pPr>
      <w:hyperlink w:anchor="_Toc194312285" w:history="1">
        <w:r w:rsidR="00944093" w:rsidRPr="000E6EAF">
          <w:rPr>
            <w:rStyle w:val="Hyperlink"/>
            <w:noProof/>
            <w:color w:val="auto"/>
            <w:u w:val="none"/>
          </w:rPr>
          <w:t>M.</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Waiver of Breach</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_Toc194312285 \h </w:instrText>
        </w:r>
        <w:r w:rsidR="00944093" w:rsidRPr="000E6EAF">
          <w:rPr>
            <w:noProof/>
            <w:webHidden/>
          </w:rPr>
        </w:r>
        <w:r w:rsidR="00944093" w:rsidRPr="000E6EAF">
          <w:rPr>
            <w:noProof/>
            <w:webHidden/>
          </w:rPr>
          <w:fldChar w:fldCharType="separate"/>
        </w:r>
        <w:r w:rsidR="00944093">
          <w:rPr>
            <w:noProof/>
            <w:webHidden/>
          </w:rPr>
          <w:t>34</w:t>
        </w:r>
        <w:r w:rsidR="00944093" w:rsidRPr="000E6EAF">
          <w:rPr>
            <w:noProof/>
            <w:webHidden/>
          </w:rPr>
          <w:fldChar w:fldCharType="end"/>
        </w:r>
      </w:hyperlink>
    </w:p>
    <w:p w14:paraId="7C417A92" w14:textId="77777777" w:rsidR="000255E3" w:rsidRPr="000E6EAF" w:rsidRDefault="002559C1" w:rsidP="000255E3">
      <w:pPr>
        <w:pStyle w:val="TOC2"/>
        <w:rPr>
          <w:rFonts w:asciiTheme="minorHAnsi" w:eastAsiaTheme="minorEastAsia" w:hAnsiTheme="minorHAnsi" w:cstheme="minorBidi"/>
          <w:noProof/>
          <w:szCs w:val="24"/>
        </w:rPr>
      </w:pPr>
      <w:hyperlink w:anchor="_Toc194312286" w:history="1">
        <w:r w:rsidR="00944093" w:rsidRPr="000E6EAF">
          <w:rPr>
            <w:rStyle w:val="Hyperlink"/>
            <w:noProof/>
            <w:color w:val="auto"/>
            <w:u w:val="none"/>
          </w:rPr>
          <w:t>N.</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Private Duty Aides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_Toc194312286 \h </w:instrText>
        </w:r>
        <w:r w:rsidR="00944093" w:rsidRPr="000E6EAF">
          <w:rPr>
            <w:noProof/>
            <w:webHidden/>
          </w:rPr>
        </w:r>
        <w:r w:rsidR="00944093" w:rsidRPr="000E6EAF">
          <w:rPr>
            <w:noProof/>
            <w:webHidden/>
          </w:rPr>
          <w:fldChar w:fldCharType="separate"/>
        </w:r>
        <w:r w:rsidR="00944093">
          <w:rPr>
            <w:noProof/>
            <w:webHidden/>
          </w:rPr>
          <w:t>34</w:t>
        </w:r>
        <w:r w:rsidR="00944093" w:rsidRPr="000E6EAF">
          <w:rPr>
            <w:noProof/>
            <w:webHidden/>
          </w:rPr>
          <w:fldChar w:fldCharType="end"/>
        </w:r>
      </w:hyperlink>
    </w:p>
    <w:p w14:paraId="770829CC" w14:textId="77777777" w:rsidR="000255E3" w:rsidRPr="000E6EAF" w:rsidRDefault="002559C1" w:rsidP="000255E3">
      <w:pPr>
        <w:pStyle w:val="TOC2"/>
        <w:rPr>
          <w:rFonts w:asciiTheme="minorHAnsi" w:eastAsiaTheme="minorEastAsia" w:hAnsiTheme="minorHAnsi" w:cstheme="minorBidi"/>
          <w:noProof/>
          <w:szCs w:val="24"/>
        </w:rPr>
      </w:pPr>
      <w:hyperlink w:anchor="_Toc194312287" w:history="1">
        <w:r w:rsidR="00944093" w:rsidRPr="000E6EAF">
          <w:rPr>
            <w:rStyle w:val="Hyperlink"/>
            <w:noProof/>
            <w:color w:val="auto"/>
            <w:u w:val="none"/>
          </w:rPr>
          <w:t>O.</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Roles of Provider and Grand Lodge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_Toc194312287 \h </w:instrText>
        </w:r>
        <w:r w:rsidR="00944093" w:rsidRPr="000E6EAF">
          <w:rPr>
            <w:noProof/>
            <w:webHidden/>
          </w:rPr>
        </w:r>
        <w:r w:rsidR="00944093" w:rsidRPr="000E6EAF">
          <w:rPr>
            <w:noProof/>
            <w:webHidden/>
          </w:rPr>
          <w:fldChar w:fldCharType="separate"/>
        </w:r>
        <w:r w:rsidR="00944093">
          <w:rPr>
            <w:noProof/>
            <w:webHidden/>
          </w:rPr>
          <w:t>34</w:t>
        </w:r>
        <w:r w:rsidR="00944093" w:rsidRPr="000E6EAF">
          <w:rPr>
            <w:noProof/>
            <w:webHidden/>
          </w:rPr>
          <w:fldChar w:fldCharType="end"/>
        </w:r>
      </w:hyperlink>
    </w:p>
    <w:p w14:paraId="0F387392" w14:textId="77777777" w:rsidR="000255E3" w:rsidRPr="000E6EAF" w:rsidRDefault="002559C1" w:rsidP="000255E3">
      <w:pPr>
        <w:pStyle w:val="TOC2"/>
        <w:rPr>
          <w:rFonts w:asciiTheme="minorHAnsi" w:eastAsiaTheme="minorEastAsia" w:hAnsiTheme="minorHAnsi" w:cstheme="minorBidi"/>
          <w:noProof/>
          <w:szCs w:val="24"/>
        </w:rPr>
      </w:pPr>
      <w:hyperlink w:anchor="_Toc194312288" w:history="1">
        <w:r w:rsidR="00944093" w:rsidRPr="000E6EAF">
          <w:rPr>
            <w:rStyle w:val="Hyperlink"/>
            <w:noProof/>
            <w:color w:val="auto"/>
            <w:u w:val="none"/>
          </w:rPr>
          <w:t>P.</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Entire Agreement</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_Toc194312288 \h </w:instrText>
        </w:r>
        <w:r w:rsidR="00944093" w:rsidRPr="000E6EAF">
          <w:rPr>
            <w:noProof/>
            <w:webHidden/>
          </w:rPr>
        </w:r>
        <w:r w:rsidR="00944093" w:rsidRPr="000E6EAF">
          <w:rPr>
            <w:noProof/>
            <w:webHidden/>
          </w:rPr>
          <w:fldChar w:fldCharType="separate"/>
        </w:r>
        <w:r w:rsidR="00944093">
          <w:rPr>
            <w:noProof/>
            <w:webHidden/>
          </w:rPr>
          <w:t>34</w:t>
        </w:r>
        <w:r w:rsidR="00944093" w:rsidRPr="000E6EAF">
          <w:rPr>
            <w:noProof/>
            <w:webHidden/>
          </w:rPr>
          <w:fldChar w:fldCharType="end"/>
        </w:r>
      </w:hyperlink>
    </w:p>
    <w:p w14:paraId="03B65048" w14:textId="77777777" w:rsidR="000255E3" w:rsidRPr="000E6EAF" w:rsidRDefault="002559C1" w:rsidP="000255E3">
      <w:pPr>
        <w:pStyle w:val="TOC2"/>
        <w:rPr>
          <w:rFonts w:asciiTheme="minorHAnsi" w:eastAsiaTheme="minorEastAsia" w:hAnsiTheme="minorHAnsi" w:cstheme="minorBidi"/>
          <w:noProof/>
          <w:szCs w:val="24"/>
        </w:rPr>
      </w:pPr>
      <w:hyperlink w:anchor="_Toc194312289" w:history="1">
        <w:r w:rsidR="00944093" w:rsidRPr="000E6EAF">
          <w:rPr>
            <w:rStyle w:val="Hyperlink"/>
            <w:noProof/>
            <w:color w:val="auto"/>
            <w:u w:val="none"/>
          </w:rPr>
          <w:t>Q.</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Governing Law</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_Toc194312289 \h </w:instrText>
        </w:r>
        <w:r w:rsidR="00944093" w:rsidRPr="000E6EAF">
          <w:rPr>
            <w:noProof/>
            <w:webHidden/>
          </w:rPr>
        </w:r>
        <w:r w:rsidR="00944093" w:rsidRPr="000E6EAF">
          <w:rPr>
            <w:noProof/>
            <w:webHidden/>
          </w:rPr>
          <w:fldChar w:fldCharType="separate"/>
        </w:r>
        <w:r w:rsidR="00944093">
          <w:rPr>
            <w:noProof/>
            <w:webHidden/>
          </w:rPr>
          <w:t>34</w:t>
        </w:r>
        <w:r w:rsidR="00944093" w:rsidRPr="000E6EAF">
          <w:rPr>
            <w:noProof/>
            <w:webHidden/>
          </w:rPr>
          <w:fldChar w:fldCharType="end"/>
        </w:r>
      </w:hyperlink>
    </w:p>
    <w:p w14:paraId="04327C07" w14:textId="77777777" w:rsidR="000255E3" w:rsidRPr="000E6EAF" w:rsidRDefault="002559C1" w:rsidP="000255E3">
      <w:pPr>
        <w:pStyle w:val="TOC2"/>
        <w:rPr>
          <w:rFonts w:asciiTheme="minorHAnsi" w:eastAsiaTheme="minorEastAsia" w:hAnsiTheme="minorHAnsi" w:cstheme="minorBidi"/>
          <w:noProof/>
          <w:szCs w:val="24"/>
        </w:rPr>
      </w:pPr>
      <w:hyperlink w:anchor="_Toc194312290" w:history="1">
        <w:r w:rsidR="00944093" w:rsidRPr="000E6EAF">
          <w:rPr>
            <w:rStyle w:val="Hyperlink"/>
            <w:noProof/>
            <w:color w:val="auto"/>
            <w:u w:val="none"/>
          </w:rPr>
          <w:t>R.</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Lender Disclosure</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_Toc194312290 \h </w:instrText>
        </w:r>
        <w:r w:rsidR="00944093" w:rsidRPr="000E6EAF">
          <w:rPr>
            <w:noProof/>
            <w:webHidden/>
          </w:rPr>
        </w:r>
        <w:r w:rsidR="00944093" w:rsidRPr="000E6EAF">
          <w:rPr>
            <w:noProof/>
            <w:webHidden/>
          </w:rPr>
          <w:fldChar w:fldCharType="separate"/>
        </w:r>
        <w:r w:rsidR="00944093">
          <w:rPr>
            <w:noProof/>
            <w:webHidden/>
          </w:rPr>
          <w:t>35</w:t>
        </w:r>
        <w:r w:rsidR="00944093" w:rsidRPr="000E6EAF">
          <w:rPr>
            <w:noProof/>
            <w:webHidden/>
          </w:rPr>
          <w:fldChar w:fldCharType="end"/>
        </w:r>
      </w:hyperlink>
    </w:p>
    <w:p w14:paraId="1FCCCFEB" w14:textId="77777777" w:rsidR="000255E3" w:rsidRPr="000E6EAF" w:rsidRDefault="002559C1" w:rsidP="000255E3">
      <w:pPr>
        <w:pStyle w:val="TOC2"/>
        <w:rPr>
          <w:rFonts w:asciiTheme="minorHAnsi" w:eastAsiaTheme="minorEastAsia" w:hAnsiTheme="minorHAnsi" w:cstheme="minorBidi"/>
          <w:noProof/>
          <w:szCs w:val="24"/>
        </w:rPr>
      </w:pPr>
      <w:hyperlink w:anchor="_Toc194312291" w:history="1">
        <w:r w:rsidR="00944093" w:rsidRPr="000E6EAF">
          <w:rPr>
            <w:rStyle w:val="Hyperlink"/>
            <w:noProof/>
            <w:color w:val="auto"/>
            <w:u w:val="none"/>
          </w:rPr>
          <w:t>S.</w:t>
        </w:r>
        <w:r w:rsidR="00944093" w:rsidRPr="000E6EAF">
          <w:rPr>
            <w:rFonts w:asciiTheme="minorHAnsi" w:eastAsiaTheme="minorEastAsia" w:hAnsiTheme="minorHAnsi" w:cstheme="minorBidi"/>
            <w:noProof/>
            <w:szCs w:val="24"/>
          </w:rPr>
          <w:tab/>
        </w:r>
        <w:r w:rsidR="00944093" w:rsidRPr="000E6EAF">
          <w:rPr>
            <w:rStyle w:val="Hyperlink"/>
            <w:noProof/>
            <w:color w:val="auto"/>
            <w:u w:val="none"/>
          </w:rPr>
          <w:t>Historic Schedule of Monthly Fees</w:t>
        </w:r>
        <w:r w:rsidR="00944093" w:rsidRPr="000E6EAF">
          <w:rPr>
            <w:noProof/>
            <w:webHidden/>
          </w:rPr>
          <w:tab/>
        </w:r>
        <w:r w:rsidR="00944093" w:rsidRPr="000E6EAF">
          <w:rPr>
            <w:noProof/>
            <w:webHidden/>
          </w:rPr>
          <w:fldChar w:fldCharType="begin"/>
        </w:r>
        <w:r w:rsidR="00944093" w:rsidRPr="000E6EAF">
          <w:rPr>
            <w:noProof/>
            <w:webHidden/>
          </w:rPr>
          <w:instrText xml:space="preserve"> PAGEREF _Toc194312291 \h </w:instrText>
        </w:r>
        <w:r w:rsidR="00944093" w:rsidRPr="000E6EAF">
          <w:rPr>
            <w:noProof/>
            <w:webHidden/>
          </w:rPr>
        </w:r>
        <w:r w:rsidR="00944093" w:rsidRPr="000E6EAF">
          <w:rPr>
            <w:noProof/>
            <w:webHidden/>
          </w:rPr>
          <w:fldChar w:fldCharType="separate"/>
        </w:r>
        <w:r w:rsidR="00944093">
          <w:rPr>
            <w:noProof/>
            <w:webHidden/>
          </w:rPr>
          <w:t>35</w:t>
        </w:r>
        <w:r w:rsidR="00944093" w:rsidRPr="000E6EAF">
          <w:rPr>
            <w:noProof/>
            <w:webHidden/>
          </w:rPr>
          <w:fldChar w:fldCharType="end"/>
        </w:r>
      </w:hyperlink>
    </w:p>
    <w:p w14:paraId="0F5126C4" w14:textId="77777777" w:rsidR="000255E3" w:rsidRDefault="00944093" w:rsidP="000255E3">
      <w:pPr>
        <w:pStyle w:val="Normal0"/>
      </w:pPr>
      <w:r w:rsidRPr="000E6EAF">
        <w:fldChar w:fldCharType="end"/>
      </w:r>
    </w:p>
    <w:p w14:paraId="3748F01D" w14:textId="77777777" w:rsidR="000255E3" w:rsidRDefault="000255E3" w:rsidP="000255E3">
      <w:pPr>
        <w:pStyle w:val="Normal0"/>
      </w:pPr>
    </w:p>
    <w:p w14:paraId="04306A3F" w14:textId="77777777" w:rsidR="000255E3" w:rsidRPr="000E6EAF" w:rsidRDefault="00944093" w:rsidP="000255E3">
      <w:pPr>
        <w:pStyle w:val="Normal0"/>
        <w:tabs>
          <w:tab w:val="left" w:pos="1890"/>
        </w:tabs>
      </w:pPr>
      <w:r w:rsidRPr="000E6EAF">
        <w:t>APPENDIX A</w:t>
      </w:r>
      <w:r w:rsidRPr="000E6EAF">
        <w:tab/>
        <w:t xml:space="preserve">Fees for Optional Services </w:t>
      </w:r>
    </w:p>
    <w:p w14:paraId="5068A0F8" w14:textId="77777777" w:rsidR="000255E3" w:rsidRPr="000E6EAF" w:rsidRDefault="00944093" w:rsidP="000255E3">
      <w:pPr>
        <w:pStyle w:val="Normal0"/>
        <w:tabs>
          <w:tab w:val="left" w:pos="1890"/>
        </w:tabs>
      </w:pPr>
      <w:r w:rsidRPr="000E6EAF">
        <w:t>APPENDIX B</w:t>
      </w:r>
      <w:r w:rsidRPr="000E6EAF">
        <w:tab/>
        <w:t>Resident Handbook</w:t>
      </w:r>
    </w:p>
    <w:p w14:paraId="58F418C4" w14:textId="77777777" w:rsidR="000255E3" w:rsidRPr="000E6EAF" w:rsidRDefault="00944093" w:rsidP="000255E3">
      <w:pPr>
        <w:pStyle w:val="Normal0"/>
        <w:tabs>
          <w:tab w:val="left" w:pos="1890"/>
        </w:tabs>
      </w:pPr>
      <w:r w:rsidRPr="000E6EAF">
        <w:t>APPENDIX C</w:t>
      </w:r>
      <w:r w:rsidRPr="000E6EAF">
        <w:tab/>
        <w:t xml:space="preserve">Skilled Nursing Facility Admissions Agreement </w:t>
      </w:r>
    </w:p>
    <w:p w14:paraId="27670CC4" w14:textId="77777777" w:rsidR="000255E3" w:rsidRPr="000E6EAF" w:rsidRDefault="00944093" w:rsidP="000255E3">
      <w:pPr>
        <w:pStyle w:val="Normal0"/>
        <w:tabs>
          <w:tab w:val="left" w:pos="1890"/>
        </w:tabs>
      </w:pPr>
      <w:r w:rsidRPr="000E6EAF">
        <w:t>APPENDIX D</w:t>
      </w:r>
      <w:r w:rsidRPr="000E6EAF">
        <w:tab/>
        <w:t>Transfer and Review Procedure</w:t>
      </w:r>
    </w:p>
    <w:p w14:paraId="376194D1" w14:textId="77777777" w:rsidR="000255E3" w:rsidRPr="000E6EAF" w:rsidRDefault="00944093" w:rsidP="000255E3">
      <w:pPr>
        <w:pStyle w:val="Normal0"/>
        <w:tabs>
          <w:tab w:val="left" w:pos="1890"/>
        </w:tabs>
      </w:pPr>
      <w:r w:rsidRPr="000E6EAF">
        <w:t>APPENDIX E</w:t>
      </w:r>
      <w:r w:rsidRPr="000E6EAF">
        <w:tab/>
        <w:t>Residential Retention Limitations</w:t>
      </w:r>
    </w:p>
    <w:p w14:paraId="3596F90F" w14:textId="77777777" w:rsidR="000255E3" w:rsidRPr="000E6EAF" w:rsidRDefault="00944093" w:rsidP="000255E3">
      <w:pPr>
        <w:pStyle w:val="Normal0"/>
        <w:tabs>
          <w:tab w:val="left" w:pos="1890"/>
        </w:tabs>
      </w:pPr>
      <w:r w:rsidRPr="000E6EAF">
        <w:t>APPENDIX F</w:t>
      </w:r>
      <w:r w:rsidRPr="000E6EAF">
        <w:tab/>
        <w:t>Notice of Cancellation</w:t>
      </w:r>
    </w:p>
    <w:p w14:paraId="7BDD73D6" w14:textId="77777777" w:rsidR="000255E3" w:rsidRPr="000E6EAF" w:rsidRDefault="00944093" w:rsidP="000255E3">
      <w:pPr>
        <w:pStyle w:val="Normal0"/>
        <w:tabs>
          <w:tab w:val="left" w:pos="1890"/>
        </w:tabs>
      </w:pPr>
      <w:r w:rsidRPr="000E6EAF">
        <w:t>APPENDIX G</w:t>
      </w:r>
      <w:r w:rsidRPr="000E6EAF">
        <w:tab/>
        <w:t xml:space="preserve">Audited Financial Statements/Schedule of Monthly Fees </w:t>
      </w:r>
    </w:p>
    <w:p w14:paraId="79B1CC34" w14:textId="77777777" w:rsidR="000255E3" w:rsidRPr="000E6EAF" w:rsidRDefault="00944093" w:rsidP="000255E3">
      <w:pPr>
        <w:pStyle w:val="Normal0"/>
        <w:tabs>
          <w:tab w:val="left" w:pos="1890"/>
        </w:tabs>
      </w:pPr>
      <w:r w:rsidRPr="000E6EAF">
        <w:t>APPENDIX H</w:t>
      </w:r>
      <w:r w:rsidRPr="000E6EAF">
        <w:tab/>
        <w:t xml:space="preserve">Resident Admission Documents </w:t>
      </w:r>
    </w:p>
    <w:p w14:paraId="34F3E3A6" w14:textId="77777777" w:rsidR="000255E3" w:rsidRPr="000E6EAF" w:rsidRDefault="00944093" w:rsidP="000255E3">
      <w:pPr>
        <w:pStyle w:val="Normal0"/>
        <w:tabs>
          <w:tab w:val="left" w:pos="1890"/>
        </w:tabs>
      </w:pPr>
      <w:r w:rsidRPr="000E6EAF">
        <w:t>APPENDIX I</w:t>
      </w:r>
      <w:r w:rsidRPr="000E6EAF">
        <w:tab/>
        <w:t xml:space="preserve">Statement of Residents’ Rights </w:t>
      </w:r>
    </w:p>
    <w:p w14:paraId="0B711B6B" w14:textId="77777777" w:rsidR="000255E3" w:rsidRPr="000E6EAF" w:rsidRDefault="00944093" w:rsidP="000255E3">
      <w:pPr>
        <w:pStyle w:val="Normal0"/>
        <w:tabs>
          <w:tab w:val="left" w:pos="1890"/>
        </w:tabs>
      </w:pPr>
      <w:r w:rsidRPr="000E6EAF">
        <w:t>APPENDIX J</w:t>
      </w:r>
      <w:r w:rsidRPr="000E6EAF">
        <w:tab/>
        <w:t xml:space="preserve">Temporary Relocation </w:t>
      </w:r>
    </w:p>
    <w:p w14:paraId="0D358F9F" w14:textId="77777777" w:rsidR="000255E3" w:rsidRPr="000E6EAF" w:rsidRDefault="00944093" w:rsidP="000255E3">
      <w:pPr>
        <w:pStyle w:val="Normal0"/>
        <w:tabs>
          <w:tab w:val="left" w:pos="1890"/>
        </w:tabs>
      </w:pPr>
      <w:r w:rsidRPr="000E6EAF">
        <w:t>APPENDIX K</w:t>
      </w:r>
      <w:r w:rsidRPr="000E6EAF">
        <w:tab/>
        <w:t xml:space="preserve">Disclosure Statement </w:t>
      </w:r>
    </w:p>
    <w:p w14:paraId="5AD37FA2" w14:textId="77777777" w:rsidR="000255E3" w:rsidRPr="000E6EAF" w:rsidRDefault="00944093" w:rsidP="000255E3">
      <w:pPr>
        <w:pStyle w:val="Normal0"/>
        <w:tabs>
          <w:tab w:val="left" w:pos="1890"/>
        </w:tabs>
      </w:pPr>
      <w:r w:rsidRPr="000E6EAF">
        <w:t>APPENDIX L</w:t>
      </w:r>
      <w:r w:rsidRPr="000E6EAF">
        <w:tab/>
        <w:t>Permanent Closure Provisions</w:t>
      </w:r>
    </w:p>
    <w:p w14:paraId="7ED43E84" w14:textId="77777777" w:rsidR="000255E3" w:rsidRDefault="00944093" w:rsidP="000255E3">
      <w:pPr>
        <w:pStyle w:val="Normal0"/>
        <w:tabs>
          <w:tab w:val="left" w:pos="1890"/>
        </w:tabs>
      </w:pPr>
      <w:r w:rsidRPr="000E6EAF">
        <w:t>ADDENDUM TO RESIDENCE AND CARE AGREEMENT - CARE EXCLUSION</w:t>
      </w:r>
    </w:p>
    <w:p w14:paraId="2F6F57E6" w14:textId="77777777" w:rsidR="000255E3" w:rsidRDefault="000255E3" w:rsidP="000255E3">
      <w:pPr>
        <w:pStyle w:val="Normal0"/>
      </w:pPr>
    </w:p>
    <w:p w14:paraId="5D8BD577" w14:textId="77777777" w:rsidR="000255E3" w:rsidRDefault="000255E3" w:rsidP="000255E3">
      <w:pPr>
        <w:pStyle w:val="Normal0"/>
        <w:sectPr w:rsidR="000255E3" w:rsidSect="000255E3">
          <w:headerReference w:type="even" r:id="rId13"/>
          <w:headerReference w:type="default" r:id="rId14"/>
          <w:footerReference w:type="default" r:id="rId15"/>
          <w:headerReference w:type="first" r:id="rId16"/>
          <w:pgSz w:w="12240" w:h="15840"/>
          <w:pgMar w:top="1440" w:right="1440" w:bottom="1440" w:left="1440" w:header="720" w:footer="720" w:gutter="0"/>
          <w:pgNumType w:fmt="lowerRoman" w:start="1"/>
          <w:cols w:space="720"/>
          <w:docGrid w:linePitch="360"/>
        </w:sectPr>
      </w:pPr>
    </w:p>
    <w:p w14:paraId="588917F0" w14:textId="77777777" w:rsidR="000255E3" w:rsidRPr="00406BDA" w:rsidRDefault="00944093" w:rsidP="000255E3">
      <w:pPr>
        <w:pStyle w:val="HdgCenterBold-Und"/>
      </w:pPr>
      <w:r w:rsidRPr="00406BDA">
        <w:t>SARATOGA RETIREMENT COMMUNITY RESIDENCE AND CARE AGREEMENT</w:t>
      </w:r>
    </w:p>
    <w:p w14:paraId="1E6826A2" w14:textId="77777777" w:rsidR="000255E3" w:rsidRPr="00406BDA" w:rsidRDefault="00944093" w:rsidP="000255E3">
      <w:pPr>
        <w:pStyle w:val="HdgCenterBold"/>
      </w:pPr>
      <w:r w:rsidRPr="00406BDA">
        <w:t>RESIDENTIAL LIVING [AMORTIZED ENTRANCE FEE OPTION]</w:t>
      </w:r>
    </w:p>
    <w:p w14:paraId="1C9EE387" w14:textId="77777777" w:rsidR="000255E3" w:rsidRPr="00406BDA" w:rsidRDefault="00944093" w:rsidP="000255E3">
      <w:pPr>
        <w:pStyle w:val="15sp05"/>
      </w:pPr>
      <w:r w:rsidRPr="00406BDA">
        <w:t xml:space="preserve">This Residence and Care Agreement is made as of </w:t>
      </w:r>
      <w:r w:rsidRPr="00406BDA">
        <w:rPr>
          <w:u w:val="single"/>
        </w:rPr>
        <w:tab/>
      </w:r>
      <w:r w:rsidRPr="00406BDA">
        <w:rPr>
          <w:u w:val="single"/>
        </w:rPr>
        <w:tab/>
      </w:r>
      <w:r w:rsidRPr="00406BDA">
        <w:rPr>
          <w:u w:val="single"/>
        </w:rPr>
        <w:tab/>
      </w:r>
      <w:r w:rsidRPr="00406BDA">
        <w:rPr>
          <w:u w:val="single"/>
        </w:rPr>
        <w:tab/>
      </w:r>
      <w:r w:rsidRPr="000E6EAF">
        <w:rPr>
          <w:u w:val="single"/>
        </w:rPr>
        <w:tab/>
        <w:t xml:space="preserve">   </w:t>
      </w:r>
      <w:r>
        <w:t xml:space="preserve"> </w:t>
      </w:r>
      <w:r w:rsidRPr="00406BDA">
        <w:t xml:space="preserve">(the "Effective Date") by and between Odd Fellows Home of California (“Odd Fellows” or “Provider”), a California nonprofit public benefit corporation dba “Saratoga Retirement Community,” </w:t>
      </w:r>
      <w:r w:rsidRPr="00406BDA">
        <w:rPr>
          <w:b/>
        </w:rPr>
        <w:t xml:space="preserve">and </w:t>
      </w:r>
      <w:r>
        <w:rPr>
          <w:b/>
          <w:u w:val="single"/>
        </w:rPr>
        <w:tab/>
      </w:r>
      <w:r>
        <w:rPr>
          <w:b/>
          <w:u w:val="single"/>
        </w:rPr>
        <w:tab/>
      </w:r>
      <w:r>
        <w:rPr>
          <w:b/>
          <w:u w:val="single"/>
        </w:rPr>
        <w:tab/>
      </w:r>
      <w:r>
        <w:rPr>
          <w:b/>
          <w:u w:val="single"/>
        </w:rPr>
        <w:tab/>
      </w:r>
      <w:r w:rsidRPr="00406BDA">
        <w:rPr>
          <w:b/>
        </w:rPr>
        <w:t xml:space="preserve"> </w:t>
      </w:r>
      <w:r w:rsidRPr="00406BDA">
        <w:t xml:space="preserve">(“you” or “Resident”) and, if applicable,  </w:t>
      </w:r>
      <w:r w:rsidRPr="00406BDA">
        <w:rPr>
          <w:b/>
        </w:rPr>
        <w:t xml:space="preserve">N/A </w:t>
      </w:r>
      <w:r w:rsidRPr="00406BDA">
        <w:t>(“Transferor”).  (If more than one resident is signing this Agreement, these terms refer to each of you individually, and to both of you together, and the rights and obligations of each of you are joint and several, except as the context of this Agreement otherwise requires).</w:t>
      </w:r>
    </w:p>
    <w:p w14:paraId="168B813F" w14:textId="77777777" w:rsidR="000255E3" w:rsidRPr="00406BDA" w:rsidRDefault="00944093" w:rsidP="000255E3">
      <w:pPr>
        <w:pStyle w:val="15sp05"/>
      </w:pPr>
      <w:r w:rsidRPr="00406BDA">
        <w:t>Odd Fellows owns and operates Saratoga Retirement Community (“SRC” or the "Community"), a Life Plan community licensed by the California Department of Social Services (“DSS”) and located at 14500 Fruitvale Ave, Saratoga, California 95070. Odd Fellows offers residency, care and services at SRC to qualified persons aged 62 and older. SRC is operated on a nondiscriminatory basis and affords equal treatment and access to services to all eligible persons.</w:t>
      </w:r>
    </w:p>
    <w:p w14:paraId="00EA0124" w14:textId="77777777" w:rsidR="000255E3" w:rsidRPr="00406BDA" w:rsidRDefault="00944093" w:rsidP="000255E3">
      <w:pPr>
        <w:pStyle w:val="15sp05"/>
      </w:pPr>
      <w:r w:rsidRPr="00406BDA">
        <w:t>Odd Fellows has entered into a Management Services Agreement with PRS Management, Inc. which will do business in California as PRS California Management (“PRSMI”), to manage SRC. PRSMI is not listed on the continuing care Certificate of Authority and is not a party to this Agreement. PRSMI’s principal place of operation is located at One West Main St., Suite 303, Medford, Oregon 97501.</w:t>
      </w:r>
    </w:p>
    <w:p w14:paraId="2C3A7ED9" w14:textId="77777777" w:rsidR="000255E3" w:rsidRPr="00406BDA" w:rsidRDefault="00944093" w:rsidP="000255E3">
      <w:pPr>
        <w:pStyle w:val="15sp05"/>
      </w:pPr>
      <w:r w:rsidRPr="00406BDA">
        <w:t>You have applied for residency at SRC, and Odd Fellows has approved you for admission to SRC. The purpose of this Agreement is to provide a statement of the services that Odd Fellows will furnish to you at SRC and other legal obligations Odd Fellows will assume. The Agreement also</w:t>
      </w:r>
      <w:r>
        <w:t xml:space="preserve"> </w:t>
      </w:r>
      <w:r w:rsidRPr="00406BDA">
        <w:t>sets</w:t>
      </w:r>
      <w:r>
        <w:t xml:space="preserve"> </w:t>
      </w:r>
      <w:r w:rsidRPr="00406BDA">
        <w:t>forth</w:t>
      </w:r>
      <w:r>
        <w:t xml:space="preserve"> </w:t>
      </w:r>
      <w:r w:rsidRPr="00406BDA">
        <w:t>your</w:t>
      </w:r>
      <w:r>
        <w:t xml:space="preserve"> </w:t>
      </w:r>
      <w:r w:rsidRPr="00406BDA">
        <w:t>legal</w:t>
      </w:r>
      <w:r>
        <w:t xml:space="preserve"> </w:t>
      </w:r>
      <w:r w:rsidRPr="00406BDA">
        <w:t>obligations</w:t>
      </w:r>
      <w:r>
        <w:t xml:space="preserve"> </w:t>
      </w:r>
      <w:r w:rsidRPr="00406BDA">
        <w:t>to</w:t>
      </w:r>
      <w:r>
        <w:t xml:space="preserve"> </w:t>
      </w:r>
      <w:r w:rsidRPr="00406BDA">
        <w:t>Odd</w:t>
      </w:r>
      <w:r>
        <w:t xml:space="preserve"> </w:t>
      </w:r>
      <w:r w:rsidRPr="00406BDA">
        <w:t>Fellows,</w:t>
      </w:r>
      <w:r>
        <w:t xml:space="preserve"> </w:t>
      </w:r>
      <w:r w:rsidRPr="00406BDA">
        <w:t>both</w:t>
      </w:r>
      <w:r>
        <w:t xml:space="preserve"> </w:t>
      </w:r>
      <w:r w:rsidRPr="00406BDA">
        <w:t>financial</w:t>
      </w:r>
      <w:r>
        <w:t xml:space="preserve"> </w:t>
      </w:r>
      <w:r w:rsidRPr="00406BDA">
        <w:t>and</w:t>
      </w:r>
      <w:r>
        <w:t xml:space="preserve"> </w:t>
      </w:r>
      <w:r w:rsidRPr="00406BDA">
        <w:t>nonfinancial.</w:t>
      </w:r>
    </w:p>
    <w:p w14:paraId="5B210A39" w14:textId="77777777" w:rsidR="000255E3" w:rsidRPr="00406BDA" w:rsidRDefault="00944093" w:rsidP="000255E3">
      <w:pPr>
        <w:pStyle w:val="Level1"/>
      </w:pPr>
      <w:bookmarkStart w:id="0" w:name="_Toc194311960"/>
      <w:bookmarkStart w:id="1" w:name="_Toc194312197"/>
      <w:r w:rsidRPr="00406BDA">
        <w:t>EFFECTIVE DATE</w:t>
      </w:r>
      <w:bookmarkEnd w:id="0"/>
      <w:bookmarkEnd w:id="1"/>
    </w:p>
    <w:p w14:paraId="1D920550" w14:textId="77777777" w:rsidR="000255E3" w:rsidRPr="00406BDA" w:rsidRDefault="00944093" w:rsidP="000255E3">
      <w:pPr>
        <w:pStyle w:val="15sp05"/>
      </w:pPr>
      <w:r w:rsidRPr="00406BDA">
        <w:t>The Effective Date of this Agreement shall be the date your Unit, which is described below in Section III, becomes available for occupancy at the Community, provided that you remain medically and financially qualified for admission on the date of move-in. You agree to notify Provider promptly of any adverse change in your health condition and any decrease of ten percent (10%) or more in your income or assets between now and the Effective Date. You agree to begin making Monthly Fee payments upon taking occupancy of your Unit or within sixty (60) days after Provider notifies you of the availability of your Unit for occupancy, whichever is earlier.</w:t>
      </w:r>
    </w:p>
    <w:p w14:paraId="05E28CB5" w14:textId="77777777" w:rsidR="000255E3" w:rsidRPr="00406BDA" w:rsidRDefault="00944093" w:rsidP="000255E3">
      <w:pPr>
        <w:pStyle w:val="Level1"/>
      </w:pPr>
      <w:bookmarkStart w:id="2" w:name="_Toc194311961"/>
      <w:bookmarkStart w:id="3" w:name="_Toc194312198"/>
      <w:r w:rsidRPr="00406BDA">
        <w:t>FEES</w:t>
      </w:r>
      <w:bookmarkEnd w:id="2"/>
      <w:bookmarkEnd w:id="3"/>
    </w:p>
    <w:p w14:paraId="5F3CA989" w14:textId="77777777" w:rsidR="000255E3" w:rsidRPr="00406BDA" w:rsidRDefault="00944093" w:rsidP="000255E3">
      <w:pPr>
        <w:pStyle w:val="Level2"/>
      </w:pPr>
      <w:bookmarkStart w:id="4" w:name="_Toc194311962"/>
      <w:bookmarkStart w:id="5" w:name="_Toc194312199"/>
      <w:r w:rsidRPr="00406BDA">
        <w:t>Entrance Fee</w:t>
      </w:r>
      <w:bookmarkEnd w:id="4"/>
      <w:bookmarkEnd w:id="5"/>
    </w:p>
    <w:p w14:paraId="3540C5EF" w14:textId="77777777" w:rsidR="000255E3" w:rsidRPr="00406BDA" w:rsidRDefault="00944093" w:rsidP="000255E3">
      <w:pPr>
        <w:pStyle w:val="15sp05"/>
      </w:pPr>
      <w:r w:rsidRPr="00406BDA">
        <w:t>The Entrance Fee is</w:t>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rPr>
        <w:t xml:space="preserve">.  </w:t>
      </w:r>
      <w:r w:rsidRPr="00406BDA">
        <w:t>You have already paid Provider</w:t>
      </w:r>
      <w:r w:rsidRPr="00406BDA">
        <w:rPr>
          <w:b/>
          <w:u w:val="single"/>
        </w:rPr>
        <w:t xml:space="preserve"> </w:t>
      </w:r>
      <w:r w:rsidRPr="00406BDA">
        <w:rPr>
          <w:b/>
          <w:u w:val="single"/>
        </w:rPr>
        <w:tab/>
      </w:r>
      <w:r w:rsidRPr="00406B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406BDA">
        <w:rPr>
          <w:b/>
        </w:rPr>
        <w:t xml:space="preserve"> </w:t>
      </w:r>
      <w:r w:rsidRPr="00406BDA">
        <w:t>(equal to ten percent (10%) of your total Entrance Fee) as a deposit toward your Entrance Fee. The balance of your Entrance Fee,</w:t>
      </w:r>
      <w:r w:rsidRPr="00406BDA">
        <w:rPr>
          <w:b/>
        </w:rPr>
        <w:t xml:space="preserve"> </w:t>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rPr>
        <w:t xml:space="preserve">  </w:t>
      </w:r>
      <w:r w:rsidRPr="00406BDA">
        <w:t>(equal to ninety percent (90%) of the total Entrance Fee), is due on the Effective Date of this Agreement.</w:t>
      </w:r>
    </w:p>
    <w:p w14:paraId="10F64183" w14:textId="77777777" w:rsidR="000255E3" w:rsidRPr="00406BDA" w:rsidRDefault="00944093" w:rsidP="000255E3">
      <w:pPr>
        <w:pStyle w:val="Level2"/>
      </w:pPr>
      <w:bookmarkStart w:id="6" w:name="_Toc194311963"/>
      <w:bookmarkStart w:id="7" w:name="_Toc194312200"/>
      <w:r w:rsidRPr="00406BDA">
        <w:t>Monthly Fee</w:t>
      </w:r>
      <w:bookmarkEnd w:id="6"/>
      <w:bookmarkEnd w:id="7"/>
    </w:p>
    <w:p w14:paraId="523BF057" w14:textId="77777777" w:rsidR="000255E3" w:rsidRDefault="00944093" w:rsidP="000255E3">
      <w:pPr>
        <w:pStyle w:val="Level3"/>
      </w:pPr>
      <w:bookmarkStart w:id="8" w:name="_Toc194311964"/>
      <w:r w:rsidRPr="00406BDA">
        <w:rPr>
          <w:b/>
          <w:i/>
        </w:rPr>
        <w:t>Amount</w:t>
      </w:r>
      <w:r>
        <w:t>. The Monthly Fee applicable to your Unit, described in Section III.A, is currently</w:t>
      </w:r>
      <w:r w:rsidRPr="00406BDA">
        <w:rPr>
          <w:b/>
        </w:rPr>
        <w:t xml:space="preserve"> </w:t>
      </w:r>
      <w:r w:rsidRPr="00406BDA">
        <w:rPr>
          <w:b/>
          <w:u w:val="single"/>
        </w:rPr>
        <w:tab/>
      </w:r>
      <w:r w:rsidRPr="00406BDA">
        <w:rPr>
          <w:b/>
          <w:u w:val="single"/>
        </w:rPr>
        <w:tab/>
      </w:r>
      <w:r>
        <w:rPr>
          <w:b/>
          <w:u w:val="single"/>
        </w:rPr>
        <w:tab/>
      </w:r>
      <w:r>
        <w:rPr>
          <w:b/>
          <w:u w:val="single"/>
        </w:rPr>
        <w:tab/>
      </w:r>
      <w:r>
        <w:rPr>
          <w:b/>
          <w:u w:val="single"/>
        </w:rPr>
        <w:tab/>
      </w:r>
      <w:r w:rsidRPr="00406BDA">
        <w:rPr>
          <w:b/>
        </w:rPr>
        <w:t xml:space="preserve">. </w:t>
      </w:r>
      <w:r>
        <w:t>If your Unit is  jointly occupied, the Monthly Fee is currently</w:t>
      </w:r>
      <w:r>
        <w:rPr>
          <w:b/>
        </w:rPr>
        <w:t xml:space="preserve"> </w:t>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u w:val="single"/>
        </w:rPr>
        <w:tab/>
      </w:r>
      <w:r w:rsidRPr="00406BDA">
        <w:rPr>
          <w:b/>
        </w:rPr>
        <w:t xml:space="preserve">. </w:t>
      </w:r>
      <w:r>
        <w:t>Provider may change your Monthly Fee or Second Person Monthly Fee in accordance with Section II.B.3 below.</w:t>
      </w:r>
      <w:bookmarkEnd w:id="8"/>
    </w:p>
    <w:p w14:paraId="60802AD2" w14:textId="77777777" w:rsidR="000255E3" w:rsidRPr="00406BDA" w:rsidRDefault="00944093" w:rsidP="000255E3">
      <w:pPr>
        <w:pStyle w:val="Level3"/>
      </w:pPr>
      <w:bookmarkStart w:id="9" w:name="_Toc194311965"/>
      <w:r w:rsidRPr="00406BDA">
        <w:rPr>
          <w:b/>
          <w:i/>
        </w:rPr>
        <w:t>Payment Procedures</w:t>
      </w:r>
      <w:r w:rsidRPr="00406BDA">
        <w:t>. You will be billed in advance by Provider for the Monthly Fee for the next month’s care, services and accommodations at least fourteen (14) days in advance of the due date. You will be obligated to make payment to Provider by the fifteenth (15th) day of the month for which the fee is due. Your continued residency at the Community</w:t>
      </w:r>
      <w:r>
        <w:t xml:space="preserve"> </w:t>
      </w:r>
      <w:r w:rsidRPr="00406BDA">
        <w:t>and the use of its accommodations is contingent upon your timely and full payment of all fees due under this Agreement, including, but not limited to, your Monthly Fee and fees for optional services. Provider may, at its sole discretion, charge interest at the maximum legal rate, plus a late charge covering its administrative costs, on all accounts not current by the sixteenth (16th) day of each month. The amounts and basis for imposing late payment charges and accrued interest on delinquent payments will appear on your monthly statement. If you fail to pay your monthly fee or other charges in full by the fifteenth (15th) day of each calendar month, Provider may take steps to terminate this Agreement in accordance with Section XI.</w:t>
      </w:r>
      <w:bookmarkEnd w:id="9"/>
    </w:p>
    <w:p w14:paraId="2FF7A5BD" w14:textId="77777777" w:rsidR="000255E3" w:rsidRPr="00406BDA" w:rsidRDefault="00944093" w:rsidP="000255E3">
      <w:pPr>
        <w:pStyle w:val="10sp1"/>
      </w:pPr>
      <w:r w:rsidRPr="00406BDA">
        <w:rPr>
          <w:b/>
        </w:rPr>
        <w:t>3.</w:t>
      </w:r>
      <w:r w:rsidRPr="00406BDA">
        <w:rPr>
          <w:b/>
        </w:rPr>
        <w:tab/>
        <w:t>Adjustments</w:t>
      </w:r>
      <w:r w:rsidRPr="00406BDA">
        <w:t>.</w:t>
      </w:r>
    </w:p>
    <w:p w14:paraId="4A9E0945" w14:textId="77777777" w:rsidR="000255E3" w:rsidRPr="00406BDA" w:rsidRDefault="00944093" w:rsidP="000255E3">
      <w:pPr>
        <w:pStyle w:val="Level4"/>
      </w:pPr>
      <w:bookmarkStart w:id="10" w:name="_Toc194311966"/>
      <w:r w:rsidRPr="00406BDA">
        <w:rPr>
          <w:bCs/>
        </w:rPr>
        <w:t xml:space="preserve">Fees. </w:t>
      </w:r>
      <w:r w:rsidRPr="00406BDA">
        <w:t>Provider may, at its discretion, increase or decrease your Monthly Fee upon giving you sixty (60) days’ advance written notice. Adjustments will be calculated based on Provider’s projected costs, prior year per capita costs and economic indicators.</w:t>
      </w:r>
      <w:bookmarkEnd w:id="10"/>
    </w:p>
    <w:p w14:paraId="2BD66C17" w14:textId="77777777" w:rsidR="000255E3" w:rsidRDefault="00944093" w:rsidP="000255E3">
      <w:pPr>
        <w:pStyle w:val="Level4"/>
      </w:pPr>
      <w:bookmarkStart w:id="11" w:name="_Toc194311967"/>
      <w:r w:rsidRPr="00406BDA">
        <w:rPr>
          <w:b/>
        </w:rPr>
        <w:t>Services</w:t>
      </w:r>
      <w:r>
        <w:t>. Provider may modify the scope and/or frequency of services provided to you under this Agreement upon sixty (60) days’ written notice to you.</w:t>
      </w:r>
      <w:bookmarkEnd w:id="11"/>
    </w:p>
    <w:p w14:paraId="5BFD87E5" w14:textId="77777777" w:rsidR="000255E3" w:rsidRPr="00406BDA" w:rsidRDefault="00944093" w:rsidP="000255E3">
      <w:pPr>
        <w:pStyle w:val="Level2"/>
      </w:pPr>
      <w:bookmarkStart w:id="12" w:name="_Toc194311968"/>
      <w:bookmarkStart w:id="13" w:name="_Toc194312201"/>
      <w:r w:rsidRPr="00406BDA">
        <w:t>Fees For Optional Services</w:t>
      </w:r>
      <w:bookmarkEnd w:id="12"/>
      <w:bookmarkEnd w:id="13"/>
    </w:p>
    <w:p w14:paraId="2853385B" w14:textId="77777777" w:rsidR="000255E3" w:rsidRPr="00406BDA" w:rsidRDefault="00944093" w:rsidP="000255E3">
      <w:pPr>
        <w:pStyle w:val="15sp05"/>
      </w:pPr>
      <w:r w:rsidRPr="00406BDA">
        <w:t xml:space="preserve">To the extent possible, Provider will bill you for optional services in advance at the time you are billed for the Monthly Fee. However, if you receive optional services that the Provider was unable to reasonably foresee at the time you were billed for your Monthly Fee, the bill for those services will be provided to you at the time you are billed for your next Monthly Fee. The payment and adjustment procedures shall be the same as for the Monthly Fee described in Section II.B above. A current schedule of charges for optional services is attached to this Agreement as </w:t>
      </w:r>
      <w:r w:rsidRPr="00406BDA">
        <w:rPr>
          <w:b/>
        </w:rPr>
        <w:t>Appendix A</w:t>
      </w:r>
      <w:r w:rsidRPr="00406BDA">
        <w:t>.</w:t>
      </w:r>
    </w:p>
    <w:p w14:paraId="1BA5BE92" w14:textId="77777777" w:rsidR="000255E3" w:rsidRPr="00406BDA" w:rsidRDefault="00944093" w:rsidP="000255E3">
      <w:pPr>
        <w:pStyle w:val="Level2"/>
      </w:pPr>
      <w:bookmarkStart w:id="14" w:name="_Toc194311969"/>
      <w:bookmarkStart w:id="15" w:name="_Toc194312202"/>
      <w:r w:rsidRPr="00406BDA">
        <w:t>Application Processing Fee</w:t>
      </w:r>
      <w:bookmarkEnd w:id="14"/>
      <w:bookmarkEnd w:id="15"/>
    </w:p>
    <w:p w14:paraId="408CB3C4" w14:textId="77777777" w:rsidR="000255E3" w:rsidRPr="00406BDA" w:rsidRDefault="00944093" w:rsidP="000255E3">
      <w:pPr>
        <w:pStyle w:val="15sp05"/>
      </w:pPr>
      <w:r w:rsidRPr="00406BDA">
        <w:t>You have already paid a non-refundable Application Processing Fee of One Thousand Dollars ($1,000) to cover the administrative costs of processing your application for residence at the Community.  This fee will be applied to your Entrance Fee.</w:t>
      </w:r>
    </w:p>
    <w:p w14:paraId="70D9400A" w14:textId="77777777" w:rsidR="000255E3" w:rsidRPr="00406BDA" w:rsidRDefault="00944093" w:rsidP="000255E3">
      <w:pPr>
        <w:pStyle w:val="Level2"/>
      </w:pPr>
      <w:bookmarkStart w:id="16" w:name="_Toc194311970"/>
      <w:bookmarkStart w:id="17" w:name="_Toc194312203"/>
      <w:r w:rsidRPr="00406BDA">
        <w:t>Medicare and Supplemental  Insurance</w:t>
      </w:r>
      <w:bookmarkEnd w:id="16"/>
      <w:bookmarkEnd w:id="17"/>
    </w:p>
    <w:p w14:paraId="597AB7AB" w14:textId="77777777" w:rsidR="000255E3" w:rsidRPr="00406BDA" w:rsidRDefault="00944093" w:rsidP="000255E3">
      <w:pPr>
        <w:pStyle w:val="15sp05"/>
      </w:pPr>
      <w:r w:rsidRPr="00406BDA">
        <w:t>As a condition of this Agreement, you are required to be enrolled in Medicare Parts A and B (and C, if applicable), if you are eligible. If you are ineligible, then an equivalent insurance policy, acceptable to Provider, is required. In addition, you shall obtain supplemental (“Medigap”) coverage for Medicare co-payments and deductibles in a form and with a carrier acceptable to Provider. If a health maintenance organization (HMO) is available that is acceptable to Provider, the HMO may be used as a substitute for the required Medicare and supplemental insurance, provided that the HMO covers services provided to you at a rate that is acceptable to Provider. In the event the HMO no longer covers such services, it will be your responsibility to secure a replacement policy acceptable to Provider. It is your responsibility to obtain and maintain these insurance coverages at your own expense.</w:t>
      </w:r>
    </w:p>
    <w:p w14:paraId="53E4F4A9" w14:textId="77777777" w:rsidR="000255E3" w:rsidRPr="00406BDA" w:rsidRDefault="00944093" w:rsidP="000255E3">
      <w:pPr>
        <w:pStyle w:val="Level2"/>
      </w:pPr>
      <w:bookmarkStart w:id="18" w:name="_Toc194311971"/>
      <w:bookmarkStart w:id="19" w:name="_Toc194312204"/>
      <w:r w:rsidRPr="00406BDA">
        <w:t>Responsibility for Fees</w:t>
      </w:r>
      <w:bookmarkEnd w:id="18"/>
      <w:bookmarkEnd w:id="19"/>
    </w:p>
    <w:p w14:paraId="118AD38F" w14:textId="77777777" w:rsidR="000255E3" w:rsidRPr="00406BDA" w:rsidRDefault="00944093" w:rsidP="000255E3">
      <w:pPr>
        <w:pStyle w:val="15sp05"/>
      </w:pPr>
      <w:r w:rsidRPr="00406BDA">
        <w:t>If two of you are signing this Agreement, you shall be jointly and severally liable for all fees described in this Agreement.</w:t>
      </w:r>
    </w:p>
    <w:p w14:paraId="15E2D876" w14:textId="77777777" w:rsidR="000255E3" w:rsidRPr="00406BDA" w:rsidRDefault="00944093" w:rsidP="000255E3">
      <w:pPr>
        <w:pStyle w:val="Level1"/>
      </w:pPr>
      <w:bookmarkStart w:id="20" w:name="_Toc194311972"/>
      <w:bookmarkStart w:id="21" w:name="_Toc194312205"/>
      <w:r w:rsidRPr="00406BDA">
        <w:t>LIVING ACCOMMODATIONS</w:t>
      </w:r>
      <w:bookmarkEnd w:id="20"/>
      <w:bookmarkEnd w:id="21"/>
    </w:p>
    <w:p w14:paraId="3A96F398" w14:textId="77777777" w:rsidR="000255E3" w:rsidRPr="00406BDA" w:rsidRDefault="00944093" w:rsidP="000255E3">
      <w:pPr>
        <w:pStyle w:val="15sp05"/>
      </w:pPr>
      <w:r w:rsidRPr="00406BDA">
        <w:t>In consideration of the Entrance Fee, Monthly Fee and other fees payable by you under this Agreement, Provider will furnish you with the following accommodations and services, , for the rest of your life subject to the terms and conditions of this Agreement, including the termination provisions.</w:t>
      </w:r>
    </w:p>
    <w:p w14:paraId="4C0BE80F" w14:textId="77777777" w:rsidR="000255E3" w:rsidRPr="00406BDA" w:rsidRDefault="00944093" w:rsidP="000255E3">
      <w:pPr>
        <w:pStyle w:val="Level2"/>
      </w:pPr>
      <w:bookmarkStart w:id="22" w:name="_Toc194311973"/>
      <w:bookmarkStart w:id="23" w:name="_Toc194312206"/>
      <w:r w:rsidRPr="00406BDA">
        <w:t>Residence</w:t>
      </w:r>
      <w:bookmarkEnd w:id="22"/>
      <w:bookmarkEnd w:id="23"/>
    </w:p>
    <w:p w14:paraId="7FD2591E" w14:textId="77777777" w:rsidR="000255E3" w:rsidRDefault="00944093" w:rsidP="000255E3">
      <w:pPr>
        <w:pStyle w:val="15sp05"/>
      </w:pPr>
      <w:r>
        <w:t xml:space="preserve">You have selected </w:t>
      </w:r>
      <w:r w:rsidRPr="00406BDA">
        <w:rPr>
          <w:b/>
        </w:rPr>
        <w:t>Unit #</w:t>
      </w:r>
      <w:r>
        <w:t xml:space="preserve"> </w:t>
      </w:r>
      <w:r w:rsidRPr="00406BDA">
        <w:rPr>
          <w:u w:val="single"/>
        </w:rPr>
        <w:tab/>
      </w:r>
      <w:r>
        <w:rPr>
          <w:u w:val="single"/>
        </w:rPr>
        <w:tab/>
      </w:r>
      <w:r>
        <w:t xml:space="preserve"> in which to live (“your Unit”).  You will have a personal and non-assignable right to live in your Unit, subject to the terms of this Agreement, and the Resident Handbook, as amended from time to time, in Provider’s discretion. (See </w:t>
      </w:r>
      <w:r w:rsidRPr="00406BDA">
        <w:rPr>
          <w:b/>
        </w:rPr>
        <w:t xml:space="preserve">Appendix B </w:t>
      </w:r>
      <w:r>
        <w:t>for a current copy of the Resident Handbook.) Please be advised that the residences at the Community are part of a continuing care retirement community that is licensed as a residential care facility for the elderly and, as a result, any duly authorized agent for the Department of Social Services may, upon stating the purpose of his or her visit, enter and inspect the entire premises at any time, without advance notice.</w:t>
      </w:r>
    </w:p>
    <w:p w14:paraId="43B1D3A7" w14:textId="77777777" w:rsidR="000255E3" w:rsidRPr="00406BDA" w:rsidRDefault="00944093" w:rsidP="000255E3">
      <w:pPr>
        <w:pStyle w:val="Level2"/>
      </w:pPr>
      <w:bookmarkStart w:id="24" w:name="_Toc194311974"/>
      <w:bookmarkStart w:id="25" w:name="_Toc194312207"/>
      <w:r w:rsidRPr="00406BDA">
        <w:t>Conveniences and Utilities</w:t>
      </w:r>
      <w:bookmarkEnd w:id="24"/>
      <w:bookmarkEnd w:id="25"/>
    </w:p>
    <w:p w14:paraId="18117BF9" w14:textId="77777777" w:rsidR="000255E3" w:rsidRPr="00406BDA" w:rsidRDefault="00944093" w:rsidP="000255E3">
      <w:pPr>
        <w:pStyle w:val="15sp05"/>
      </w:pPr>
      <w:r w:rsidRPr="00406BDA">
        <w:t>Your Unit will be furnished with appliances, flooring, carpeting, window treatments, an emergency call system and a smoke alarm. It also will be provided with tap water, heat, and electricity. Your water, sewer, heat, expanded basic cable television, and garbage collection fees will be included in your Monthly Fee. All units will be individually metered for electricity, and cottage units and units in which a gas fireplace is installed will be individually metered for gas. These charges will be added to your monthly statement. Provider offers phone service through a private system and you will be billed a monthly service fee and all long distance charges.</w:t>
      </w:r>
    </w:p>
    <w:p w14:paraId="71CDABD0" w14:textId="77777777" w:rsidR="000255E3" w:rsidRPr="00406BDA" w:rsidRDefault="00944093" w:rsidP="000255E3">
      <w:pPr>
        <w:pStyle w:val="Level2"/>
      </w:pPr>
      <w:bookmarkStart w:id="26" w:name="_Toc194311975"/>
      <w:bookmarkStart w:id="27" w:name="_Toc194312208"/>
      <w:r w:rsidRPr="00406BDA">
        <w:t>Furnishings</w:t>
      </w:r>
      <w:bookmarkEnd w:id="26"/>
      <w:bookmarkEnd w:id="27"/>
    </w:p>
    <w:p w14:paraId="7A4538C7" w14:textId="77777777" w:rsidR="000255E3" w:rsidRPr="00406BDA" w:rsidRDefault="00944093" w:rsidP="000255E3">
      <w:pPr>
        <w:pStyle w:val="15sp05"/>
      </w:pPr>
      <w:r w:rsidRPr="00406BDA">
        <w:t>We assume that you wish to provide your own furnishings for your Unit (other than those listed in Section III.B). At your request and for an additional monthly fee, Provider can provide your Unit with basic furnishings. You may decorate your Unit in accordance with your own individual tastes and preferences. However, decorations and all other modifications that would affect the exterior appearance of your Unit require Provider’s prior written approval. If, after taking possession of your Unit, you wish to re-carpet or paint the interior of your Unit, you may do so at your own expense and subject to Section III.D below.  You are at liberty to use your own furniture, minor appliances and special equipment, provided that the safety standards of the Community are met. (See the Resident Handbook). You or your estate will be responsible for removing all such furniture, appliances and special equipment when your Unit is vacated.</w:t>
      </w:r>
    </w:p>
    <w:p w14:paraId="4CA031FD" w14:textId="77777777" w:rsidR="000255E3" w:rsidRPr="00406BDA" w:rsidRDefault="00944093" w:rsidP="000255E3">
      <w:pPr>
        <w:pStyle w:val="Level2"/>
      </w:pPr>
      <w:bookmarkStart w:id="28" w:name="_Toc194311976"/>
      <w:bookmarkStart w:id="29" w:name="_Toc194312209"/>
      <w:r w:rsidRPr="00406BDA">
        <w:t>Alterations</w:t>
      </w:r>
      <w:bookmarkEnd w:id="28"/>
      <w:bookmarkEnd w:id="29"/>
    </w:p>
    <w:p w14:paraId="38AA8EF4" w14:textId="77777777" w:rsidR="000255E3" w:rsidRPr="00406BDA" w:rsidRDefault="00944093" w:rsidP="000255E3">
      <w:pPr>
        <w:pStyle w:val="15sp05"/>
      </w:pPr>
      <w:r w:rsidRPr="00406BDA">
        <w:t>You may make structural alterations, additions, or modifications to your Unit, provided that (1) you obtain the prior written approval of Provider to make the specific alterations, additions, or modifications; (2) you pay Provider for these changes and Provider will coordinate directly with the contractor performing the work; and (3) you assume sole financial responsibility for these changes. You will not be entitled to any reimbursement from the Provider for any cost you incur for alterations, additions and/or modifications to the Unit or the value they may add to the Unit. All such changes must be in compliance with applicable safety and government codes and regulations. You or your estate will be responsible for restoring the original decor when your Unit is vacated, unless Provider, in its sole discretion, exempts you in writing from this requirement. See Section XI.F regarding the treatment of any fees you pay to upgrade your Unit.</w:t>
      </w:r>
    </w:p>
    <w:p w14:paraId="023AEA88" w14:textId="77777777" w:rsidR="000255E3" w:rsidRPr="00406BDA" w:rsidRDefault="00944093" w:rsidP="000255E3">
      <w:pPr>
        <w:pStyle w:val="Level2"/>
      </w:pPr>
      <w:bookmarkStart w:id="30" w:name="_Toc194311977"/>
      <w:bookmarkStart w:id="31" w:name="_Toc194312210"/>
      <w:r w:rsidRPr="00406BDA">
        <w:t>Maintenance and Repairs</w:t>
      </w:r>
      <w:bookmarkEnd w:id="30"/>
      <w:bookmarkEnd w:id="31"/>
    </w:p>
    <w:p w14:paraId="29440640" w14:textId="77777777" w:rsidR="000255E3" w:rsidRPr="00406BDA" w:rsidRDefault="00944093" w:rsidP="000255E3">
      <w:pPr>
        <w:pStyle w:val="15sp05"/>
      </w:pPr>
      <w:r w:rsidRPr="00406BDA">
        <w:t>Provider will be responsible for making all necessary repairs to your Unit. However, you will be responsible for reimbursing Provider for the cost of any repairs to your Unit that are not the result of normal wear and tear.</w:t>
      </w:r>
    </w:p>
    <w:p w14:paraId="31B08A7D" w14:textId="77777777" w:rsidR="000255E3" w:rsidRPr="00406BDA" w:rsidRDefault="00944093" w:rsidP="000255E3">
      <w:pPr>
        <w:pStyle w:val="Level2"/>
      </w:pPr>
      <w:bookmarkStart w:id="32" w:name="_Toc194311978"/>
      <w:bookmarkStart w:id="33" w:name="_Toc194312211"/>
      <w:r w:rsidRPr="00406BDA">
        <w:t>Guests</w:t>
      </w:r>
      <w:bookmarkEnd w:id="32"/>
      <w:bookmarkEnd w:id="33"/>
    </w:p>
    <w:p w14:paraId="5CBDA198" w14:textId="77777777" w:rsidR="000255E3" w:rsidRPr="00406BDA" w:rsidRDefault="00944093" w:rsidP="000255E3">
      <w:pPr>
        <w:pStyle w:val="15sp05"/>
      </w:pPr>
      <w:r w:rsidRPr="00406BDA">
        <w:t>You are welcome to have family and friends visit you at SRC. Odd Fellows encourages regular family involvement with residents and provides ample opportunities for family participation in activities at SRC. Before any guest stays in your Apartment overnight, you must notify the front desk. All guests must abide by all applicable rules contained in the Resident Handbook, including any limitations on the length of stay or frequency of visits. You will be responsible for assuring that your guests abide by these rules and are not disruptive.</w:t>
      </w:r>
    </w:p>
    <w:p w14:paraId="71ED294B" w14:textId="77777777" w:rsidR="000255E3" w:rsidRPr="00406BDA" w:rsidRDefault="00944093" w:rsidP="000255E3">
      <w:pPr>
        <w:pStyle w:val="15sp05"/>
      </w:pPr>
      <w:r w:rsidRPr="00406BDA">
        <w:t xml:space="preserve">The Provider must approve any guest who stays with you in your Apartment for more than fourteen (14) consecutive days. Charges for guest meals, services and accommodations are set forth in </w:t>
      </w:r>
      <w:r w:rsidRPr="00406BDA">
        <w:rPr>
          <w:b/>
        </w:rPr>
        <w:t>Appendix A</w:t>
      </w:r>
      <w:r w:rsidRPr="00406BDA">
        <w:t xml:space="preserve">. Guests may not stay in your Apartment when you are not present and away from the Community, unless you obtain prior written approval from Odd Fellows. In no case shall any guest stay exceed forty-five (45) days in a calendar year.  Your private duty aides are not considered guests and are not entitled to the same privileges as guests. (See Section </w:t>
      </w:r>
      <w:r>
        <w:t>I</w:t>
      </w:r>
      <w:r w:rsidRPr="00406BDA">
        <w:t>X regarding private duty aides.)</w:t>
      </w:r>
    </w:p>
    <w:p w14:paraId="325623B9" w14:textId="77777777" w:rsidR="000255E3" w:rsidRPr="00406BDA" w:rsidRDefault="00944093" w:rsidP="000255E3">
      <w:pPr>
        <w:pStyle w:val="Level1"/>
      </w:pPr>
      <w:bookmarkStart w:id="34" w:name="_Toc194311979"/>
      <w:bookmarkStart w:id="35" w:name="_Toc194312212"/>
      <w:r w:rsidRPr="00406BDA">
        <w:t>COMMON FACILITIES</w:t>
      </w:r>
      <w:bookmarkEnd w:id="34"/>
      <w:bookmarkEnd w:id="35"/>
    </w:p>
    <w:p w14:paraId="2DA54541" w14:textId="77777777" w:rsidR="000255E3" w:rsidRPr="00406BDA" w:rsidRDefault="00944093" w:rsidP="000255E3">
      <w:pPr>
        <w:pStyle w:val="15sp05"/>
      </w:pPr>
      <w:r w:rsidRPr="00406BDA">
        <w:t>You will be entitled to share with all other residents the use of the grounds and common facilities at the Community subject to the Rules and Regulations of the Community, as outlined in the Resident Handbook. Common facilities currently available to residents include a main dining room, lounges, meeting rooms, a library, and any other common facilities provided at the Community. Provider may eliminate, modify or expand common facilities at the Community at</w:t>
      </w:r>
      <w:r>
        <w:t xml:space="preserve"> </w:t>
      </w:r>
      <w:r w:rsidRPr="00406BDA">
        <w:t>its sole discretion.</w:t>
      </w:r>
    </w:p>
    <w:p w14:paraId="385E884F" w14:textId="77777777" w:rsidR="000255E3" w:rsidRPr="00406BDA" w:rsidRDefault="00944093" w:rsidP="000255E3">
      <w:pPr>
        <w:pStyle w:val="Level1"/>
      </w:pPr>
      <w:bookmarkStart w:id="36" w:name="_Toc194311980"/>
      <w:bookmarkStart w:id="37" w:name="_Toc194312213"/>
      <w:r w:rsidRPr="00406BDA">
        <w:t>SERVICES</w:t>
      </w:r>
      <w:bookmarkEnd w:id="36"/>
      <w:bookmarkEnd w:id="37"/>
    </w:p>
    <w:p w14:paraId="1DA0134C" w14:textId="77777777" w:rsidR="000255E3" w:rsidRDefault="00944093" w:rsidP="000255E3">
      <w:pPr>
        <w:pStyle w:val="15sp05"/>
      </w:pPr>
      <w:r>
        <w:t>The following services will be provided to you by Provider. The nature and scope of services offered at the Community may be changed by Provider upon thirty (30) days’ written notice to you. Unless otherwise specified, these services are covered by your Monthly Fee.</w:t>
      </w:r>
    </w:p>
    <w:p w14:paraId="211100DC" w14:textId="77777777" w:rsidR="000255E3" w:rsidRPr="00406BDA" w:rsidRDefault="00944093" w:rsidP="000255E3">
      <w:pPr>
        <w:pStyle w:val="Level2"/>
      </w:pPr>
      <w:bookmarkStart w:id="38" w:name="_Toc194311981"/>
      <w:bookmarkStart w:id="39" w:name="_Toc194312214"/>
      <w:r w:rsidRPr="00406BDA">
        <w:t>Meals</w:t>
      </w:r>
      <w:bookmarkEnd w:id="38"/>
      <w:bookmarkEnd w:id="39"/>
    </w:p>
    <w:p w14:paraId="245ABEE2" w14:textId="77777777" w:rsidR="000255E3" w:rsidRPr="00406BDA" w:rsidRDefault="00944093" w:rsidP="000255E3">
      <w:pPr>
        <w:pStyle w:val="Level3"/>
      </w:pPr>
      <w:bookmarkStart w:id="40" w:name="_Toc194311982"/>
      <w:r w:rsidRPr="00406BDA">
        <w:rPr>
          <w:b/>
          <w:i/>
        </w:rPr>
        <w:t>Dining</w:t>
      </w:r>
      <w:r w:rsidRPr="00406BDA">
        <w:rPr>
          <w:bCs/>
        </w:rPr>
        <w:t xml:space="preserve">. </w:t>
      </w:r>
      <w:r w:rsidRPr="00406BDA">
        <w:t>Dining points are included as part of your Monthly fee for meals, beverages, and snacks offered anywhere in the community.  Several dining point meal programs are available to choose from in order to best accommodate your dining preferences.  If you exceed your monthly point balance, additional meals, beverages, and snacks may be purchased at posted menu prices.  There is no credit for unused monthly dining points.  More information about your dining point meal program is available in your Resident Handbook and Fee Schedule.  If you reside in an assisted living unit or the Health Care Center, you will be provided three meals per day. Special diets will be accommodated. Additional charges may apply for some special diets if not already available.</w:t>
      </w:r>
      <w:bookmarkEnd w:id="40"/>
    </w:p>
    <w:p w14:paraId="4859981A" w14:textId="77777777" w:rsidR="000255E3" w:rsidRDefault="00944093" w:rsidP="000255E3">
      <w:pPr>
        <w:pStyle w:val="Level3"/>
      </w:pPr>
      <w:bookmarkStart w:id="41" w:name="_Toc194311983"/>
      <w:r w:rsidRPr="00406BDA">
        <w:rPr>
          <w:b/>
          <w:i/>
        </w:rPr>
        <w:t>Room Service</w:t>
      </w:r>
      <w:r>
        <w:t>. Provider will furnish ten (10) complementary room service deliveries for each resident per calendar year which may be utilized in the event of sickness or similar emergencies. Additional room service deliveries will incur an additional charge.</w:t>
      </w:r>
      <w:bookmarkEnd w:id="41"/>
    </w:p>
    <w:p w14:paraId="302CF989" w14:textId="77777777" w:rsidR="000255E3" w:rsidRPr="00406BDA" w:rsidRDefault="00944093" w:rsidP="000255E3">
      <w:pPr>
        <w:pStyle w:val="Level3"/>
      </w:pPr>
      <w:bookmarkStart w:id="42" w:name="_Toc194311984"/>
      <w:r w:rsidRPr="00406BDA">
        <w:rPr>
          <w:b/>
          <w:i/>
        </w:rPr>
        <w:t>Guests</w:t>
      </w:r>
      <w:r w:rsidRPr="00406BDA">
        <w:t>. You may invite guests to any meal, although Provider requests that you notify the Community’s Dining Services Department so that proper accommodations can be made (see Resident Handbook). Guest meals shall either be purchased by you or your guests at the time of the meal, or billed to you as an additional charge on your next Monthly Fee invoice.</w:t>
      </w:r>
      <w:bookmarkEnd w:id="42"/>
    </w:p>
    <w:p w14:paraId="486DB950" w14:textId="77777777" w:rsidR="000255E3" w:rsidRPr="00406BDA" w:rsidRDefault="00944093" w:rsidP="000255E3">
      <w:pPr>
        <w:pStyle w:val="Level2"/>
      </w:pPr>
      <w:bookmarkStart w:id="43" w:name="_Toc194311985"/>
      <w:bookmarkStart w:id="44" w:name="_Toc194312215"/>
      <w:r w:rsidRPr="00406BDA">
        <w:t>Housekeeping and Laundry</w:t>
      </w:r>
      <w:bookmarkEnd w:id="43"/>
      <w:bookmarkEnd w:id="44"/>
    </w:p>
    <w:p w14:paraId="346B02E9" w14:textId="77777777" w:rsidR="000255E3" w:rsidRPr="00406BDA" w:rsidRDefault="00944093" w:rsidP="000255E3">
      <w:pPr>
        <w:pStyle w:val="15sp05"/>
      </w:pPr>
      <w:r w:rsidRPr="00406BDA">
        <w:t>Provider will provide scheduled standard housekeeping services to your Unit, which include flat linen service. If you reside in an assisted living unit, you will receive weekly housekeeping services. If you reside in a residential living unit, you will receive housekeeping services every other week. Provider will provide clothes washers and dryers for residents’ use in the Assisted Living Center at the Community. They will also make available bed making and additional housekeeping and laundry services for an additional fee. Washer and dryer will be included in residential living units.</w:t>
      </w:r>
    </w:p>
    <w:p w14:paraId="085B7E1D" w14:textId="77777777" w:rsidR="000255E3" w:rsidRPr="00406BDA" w:rsidRDefault="00944093" w:rsidP="000255E3">
      <w:pPr>
        <w:pStyle w:val="Level2"/>
      </w:pPr>
      <w:bookmarkStart w:id="45" w:name="_Toc194311986"/>
      <w:bookmarkStart w:id="46" w:name="_Toc194312216"/>
      <w:r w:rsidRPr="00406BDA">
        <w:t>Maintenance of Common Area and Grounds</w:t>
      </w:r>
      <w:bookmarkEnd w:id="45"/>
      <w:bookmarkEnd w:id="46"/>
    </w:p>
    <w:p w14:paraId="3901CD5E" w14:textId="77777777" w:rsidR="000255E3" w:rsidRDefault="00944093" w:rsidP="000255E3">
      <w:pPr>
        <w:pStyle w:val="15sp05"/>
      </w:pPr>
      <w:r>
        <w:t>Provider will maintain all community buildings, common areas and grounds. You may request additional maintenance services in your Unit for an extra charge.</w:t>
      </w:r>
    </w:p>
    <w:p w14:paraId="153056C8" w14:textId="77777777" w:rsidR="000255E3" w:rsidRPr="00406BDA" w:rsidRDefault="00944093" w:rsidP="000255E3">
      <w:pPr>
        <w:pStyle w:val="Level2"/>
      </w:pPr>
      <w:bookmarkStart w:id="47" w:name="_Toc194311987"/>
      <w:bookmarkStart w:id="48" w:name="_Toc194312217"/>
      <w:r w:rsidRPr="00406BDA">
        <w:t>Activities</w:t>
      </w:r>
      <w:bookmarkEnd w:id="47"/>
      <w:bookmarkEnd w:id="48"/>
    </w:p>
    <w:p w14:paraId="7A7E0301" w14:textId="77777777" w:rsidR="000255E3" w:rsidRPr="00406BDA" w:rsidRDefault="00944093" w:rsidP="000255E3">
      <w:pPr>
        <w:pStyle w:val="15sp05"/>
      </w:pPr>
      <w:r w:rsidRPr="00406BDA">
        <w:t>Provider will provide various planned social and recreational activities both at and away from the Community. Provider also will assist interested groups in planning additional activities. You are welcome to participate in such activities as you desire.  Community rules and regulations will be maintained for the protection of all residents. There might be an additional charge for some of these activities.</w:t>
      </w:r>
    </w:p>
    <w:p w14:paraId="4F464116" w14:textId="77777777" w:rsidR="000255E3" w:rsidRPr="00406BDA" w:rsidRDefault="00944093" w:rsidP="000255E3">
      <w:pPr>
        <w:pStyle w:val="Level2"/>
      </w:pPr>
      <w:bookmarkStart w:id="49" w:name="_Toc194311988"/>
      <w:bookmarkStart w:id="50" w:name="_Toc194312218"/>
      <w:r w:rsidRPr="00406BDA">
        <w:t>Transportation</w:t>
      </w:r>
      <w:bookmarkEnd w:id="49"/>
      <w:bookmarkEnd w:id="50"/>
    </w:p>
    <w:p w14:paraId="553BCF6B" w14:textId="77777777" w:rsidR="000255E3" w:rsidRDefault="00944093" w:rsidP="000255E3">
      <w:pPr>
        <w:pStyle w:val="15sp05"/>
      </w:pPr>
      <w:r>
        <w:t xml:space="preserve">Scheduled transportation will be provided to shopping areas and other locations determined by Provider. In addition, Provider will arrange transportation to nearby medical appointments for residential living residents and will provide such transportation for Assisted Living or Skilled Nursing residents, as needed. See </w:t>
      </w:r>
      <w:r w:rsidRPr="00406BDA">
        <w:rPr>
          <w:b/>
        </w:rPr>
        <w:t xml:space="preserve">Appendix A </w:t>
      </w:r>
      <w:r>
        <w:t>for the charges for these services.</w:t>
      </w:r>
    </w:p>
    <w:p w14:paraId="72912152" w14:textId="77777777" w:rsidR="000255E3" w:rsidRPr="00406BDA" w:rsidRDefault="00944093" w:rsidP="000255E3">
      <w:pPr>
        <w:pStyle w:val="Level2"/>
      </w:pPr>
      <w:bookmarkStart w:id="51" w:name="_Toc194311989"/>
      <w:bookmarkStart w:id="52" w:name="_Toc194312219"/>
      <w:r w:rsidRPr="00406BDA">
        <w:t>Parking</w:t>
      </w:r>
      <w:bookmarkEnd w:id="51"/>
      <w:bookmarkEnd w:id="52"/>
    </w:p>
    <w:p w14:paraId="44B844BE" w14:textId="77777777" w:rsidR="000255E3" w:rsidRPr="00406BDA" w:rsidRDefault="00944093" w:rsidP="000255E3">
      <w:pPr>
        <w:pStyle w:val="15sp05"/>
      </w:pPr>
      <w:r w:rsidRPr="00406BDA">
        <w:t>Provided you have a current driver’s license, insurance, and are able to operate your vehicle safely, Provider will provide parking for your own automobile in the covered garage, subject to availability and at an extra monthly charge. You shall be entitled to use one parking space. An open-air parking space will be available in designated areas at no extra charge, subject to availability. Your guests may park only in designated visitor parking areas. Recreational vehicle parking will not be available. You may not use your parking space to garage any automobile that does not belong to you.</w:t>
      </w:r>
    </w:p>
    <w:p w14:paraId="6C3213E6" w14:textId="77777777" w:rsidR="000255E3" w:rsidRPr="00406BDA" w:rsidRDefault="00944093" w:rsidP="000255E3">
      <w:pPr>
        <w:pStyle w:val="Level2"/>
      </w:pPr>
      <w:bookmarkStart w:id="53" w:name="_Toc194311990"/>
      <w:bookmarkStart w:id="54" w:name="_Toc194312220"/>
      <w:r w:rsidRPr="00406BDA">
        <w:t>Health Care and Assisted Living</w:t>
      </w:r>
      <w:bookmarkEnd w:id="53"/>
      <w:bookmarkEnd w:id="54"/>
    </w:p>
    <w:p w14:paraId="58324774" w14:textId="77777777" w:rsidR="000255E3" w:rsidRDefault="00944093" w:rsidP="000255E3">
      <w:pPr>
        <w:pStyle w:val="15sp05"/>
      </w:pPr>
      <w:r>
        <w:t>Health care and assisted living services will be provided to you as described in Section VI below.</w:t>
      </w:r>
    </w:p>
    <w:p w14:paraId="1BEC125F" w14:textId="77777777" w:rsidR="000255E3" w:rsidRPr="00406BDA" w:rsidRDefault="00944093" w:rsidP="000255E3">
      <w:pPr>
        <w:pStyle w:val="Level2"/>
      </w:pPr>
      <w:bookmarkStart w:id="55" w:name="_Toc194311991"/>
      <w:bookmarkStart w:id="56" w:name="_Toc194312221"/>
      <w:r w:rsidRPr="00406BDA">
        <w:t>Services Available at Additional Charge</w:t>
      </w:r>
      <w:bookmarkEnd w:id="55"/>
      <w:bookmarkEnd w:id="56"/>
    </w:p>
    <w:p w14:paraId="4A898933" w14:textId="77777777" w:rsidR="000255E3" w:rsidRDefault="00944093" w:rsidP="000255E3">
      <w:pPr>
        <w:pStyle w:val="15sp05"/>
      </w:pPr>
      <w:r>
        <w:t>Services not specified in this Agreement may be made available to you, at the discretion of Provider, at an extra charge. A current schedule of fees for optional services is attached as Appendix A.</w:t>
      </w:r>
    </w:p>
    <w:p w14:paraId="19613655" w14:textId="77777777" w:rsidR="000255E3" w:rsidRPr="00406BDA" w:rsidRDefault="00944093" w:rsidP="000255E3">
      <w:pPr>
        <w:pStyle w:val="Level2"/>
      </w:pPr>
      <w:bookmarkStart w:id="57" w:name="_Toc194311992"/>
      <w:bookmarkStart w:id="58" w:name="_Toc194312222"/>
      <w:r w:rsidRPr="00406BDA">
        <w:t>Absence from the Community</w:t>
      </w:r>
      <w:bookmarkEnd w:id="57"/>
      <w:bookmarkEnd w:id="58"/>
    </w:p>
    <w:p w14:paraId="416E1553" w14:textId="77777777" w:rsidR="000255E3" w:rsidRPr="00406BDA" w:rsidRDefault="00944093" w:rsidP="000255E3">
      <w:pPr>
        <w:pStyle w:val="15sp05"/>
      </w:pPr>
      <w:r w:rsidRPr="00406BDA">
        <w:t>If you are absent from the Community for any reason, you will be entitled to a credit toward your Monthly Fee, provided you give Provider fifteen (15) days’ written notice of such absence, on a form furnished by Provider, and such absence exceeds fifteen (15) consecutive days. Credit does not apply for the first 15 days of your absence. The calculation for credit begins on the 16th day but does not include the day of your return to SRC. The credit amount will be determined by Provider in its sole discretion. You may receive a credit toward no more than six (6) months monthly fees in any twelve (12)-month period.</w:t>
      </w:r>
    </w:p>
    <w:p w14:paraId="3734DEB4" w14:textId="77777777" w:rsidR="000255E3" w:rsidRPr="00406BDA" w:rsidRDefault="00944093" w:rsidP="000255E3">
      <w:pPr>
        <w:pStyle w:val="Level2"/>
      </w:pPr>
      <w:bookmarkStart w:id="59" w:name="_Toc194311993"/>
      <w:bookmarkStart w:id="60" w:name="_Toc194312223"/>
      <w:r w:rsidRPr="00406BDA">
        <w:t>Emergency Call System and Fire Protection</w:t>
      </w:r>
      <w:bookmarkEnd w:id="59"/>
      <w:bookmarkEnd w:id="60"/>
    </w:p>
    <w:p w14:paraId="02507929" w14:textId="77777777" w:rsidR="000255E3" w:rsidRPr="00406BDA" w:rsidRDefault="00944093" w:rsidP="000255E3">
      <w:pPr>
        <w:pStyle w:val="15sp05"/>
      </w:pPr>
      <w:r w:rsidRPr="00406BDA">
        <w:t>Your Unit will be equipped with an emergency call system, a smoke detector, and a sprinkler system which shall be monitored by the Community. Cottages have sprinkler systems  only in the garages.</w:t>
      </w:r>
    </w:p>
    <w:p w14:paraId="6444BE3C" w14:textId="77777777" w:rsidR="000255E3" w:rsidRPr="00406BDA" w:rsidRDefault="00944093" w:rsidP="000255E3">
      <w:pPr>
        <w:pStyle w:val="Level1"/>
      </w:pPr>
      <w:bookmarkStart w:id="61" w:name="_Toc194311994"/>
      <w:bookmarkStart w:id="62" w:name="_Toc194312224"/>
      <w:r w:rsidRPr="00406BDA">
        <w:t>HEALTH CARE AND ASSISTED LIVING</w:t>
      </w:r>
      <w:bookmarkEnd w:id="61"/>
      <w:bookmarkEnd w:id="62"/>
    </w:p>
    <w:p w14:paraId="3C42E14F" w14:textId="77777777" w:rsidR="000255E3" w:rsidRPr="00406BDA" w:rsidRDefault="00944093" w:rsidP="000255E3">
      <w:pPr>
        <w:pStyle w:val="Level2"/>
      </w:pPr>
      <w:bookmarkStart w:id="63" w:name="_Toc194311995"/>
      <w:bookmarkStart w:id="64" w:name="_Toc194312225"/>
      <w:r w:rsidRPr="00406BDA">
        <w:t>Levels of Available Care</w:t>
      </w:r>
      <w:bookmarkEnd w:id="63"/>
      <w:bookmarkEnd w:id="64"/>
    </w:p>
    <w:p w14:paraId="6CCA788D" w14:textId="77777777" w:rsidR="000255E3" w:rsidRDefault="00944093" w:rsidP="000255E3">
      <w:pPr>
        <w:pStyle w:val="Level3"/>
      </w:pPr>
      <w:bookmarkStart w:id="65" w:name="_Toc194311996"/>
      <w:r w:rsidRPr="00406BDA">
        <w:rPr>
          <w:b/>
          <w:i/>
        </w:rPr>
        <w:t>Observation</w:t>
      </w:r>
      <w:r>
        <w:t>. Provider will remain generally aware of your health status to help assure that your dietary needs, social needs and needs for special services are met. Arrangements to transfer you to a higher level of care will be available. You agree to keep Provider informed of any changes in your condition.</w:t>
      </w:r>
      <w:bookmarkEnd w:id="65"/>
    </w:p>
    <w:p w14:paraId="2E7FA5CC" w14:textId="77777777" w:rsidR="000255E3" w:rsidRDefault="00944093" w:rsidP="000255E3">
      <w:pPr>
        <w:pStyle w:val="Level3"/>
      </w:pPr>
      <w:bookmarkStart w:id="66" w:name="_Toc194311997"/>
      <w:r w:rsidRPr="00406BDA">
        <w:rPr>
          <w:b/>
          <w:i/>
        </w:rPr>
        <w:t>Services by Health Professionals</w:t>
      </w:r>
      <w:r>
        <w:t>. The Community currently offers access to on campus services, including Skilled Nursing Services. (The continued availability of Skilled Nursing Services are not guaranteed for the duration of this Agreement.) You will have needs-based access to the following services, as needed:</w:t>
      </w:r>
      <w:bookmarkEnd w:id="66"/>
    </w:p>
    <w:p w14:paraId="72083E3A" w14:textId="77777777" w:rsidR="000255E3" w:rsidRPr="00406BDA" w:rsidRDefault="00944093" w:rsidP="000255E3">
      <w:pPr>
        <w:pStyle w:val="Level4"/>
      </w:pPr>
      <w:bookmarkStart w:id="67" w:name="_Toc194311998"/>
      <w:r w:rsidRPr="00406BDA">
        <w:t>If you reside in the Community’s Health Care Center, the services of physicians, the routine services of a physical therapist, laboratory services and other specialized services will be provided to you, subject to availability, in the Community’s Health Care Center. These services will be billed to you directly by the service provider.</w:t>
      </w:r>
      <w:bookmarkEnd w:id="67"/>
    </w:p>
    <w:p w14:paraId="41481CF9" w14:textId="77777777" w:rsidR="000255E3" w:rsidRDefault="00944093" w:rsidP="000255E3">
      <w:pPr>
        <w:pStyle w:val="Level4"/>
        <w:ind w:right="720"/>
      </w:pPr>
      <w:bookmarkStart w:id="68" w:name="_Toc194311999"/>
      <w:r w:rsidRPr="00406BDA">
        <w:t>Services provided by the nursing staff will be offered in the</w:t>
      </w:r>
      <w:r>
        <w:t xml:space="preserve"> Assisted Living Center, subject to availability. There will be an additional charge for such services. A list of charges for these services will be made available upon request.</w:t>
      </w:r>
      <w:bookmarkEnd w:id="68"/>
    </w:p>
    <w:p w14:paraId="068C5780" w14:textId="77777777" w:rsidR="000255E3" w:rsidRDefault="00944093" w:rsidP="000255E3">
      <w:pPr>
        <w:pStyle w:val="Level4"/>
      </w:pPr>
      <w:bookmarkStart w:id="69" w:name="_Toc194312000"/>
      <w:r>
        <w:t>At Provider’s option and request, you will be required to have a consultation with the Medical Director or designee within sixty (60) days after you move into your Unit.</w:t>
      </w:r>
      <w:bookmarkEnd w:id="69"/>
    </w:p>
    <w:p w14:paraId="51057136" w14:textId="77777777" w:rsidR="000255E3" w:rsidRPr="00406BDA" w:rsidRDefault="00944093" w:rsidP="000255E3">
      <w:pPr>
        <w:pStyle w:val="Level3"/>
      </w:pPr>
      <w:bookmarkStart w:id="70" w:name="_Toc194312001"/>
      <w:r w:rsidRPr="00406BDA">
        <w:rPr>
          <w:b/>
          <w:i/>
        </w:rPr>
        <w:t>Assisted Living/Dementia Care</w:t>
      </w:r>
      <w:r w:rsidRPr="00406BDA">
        <w:t>. When you or the Community determine that you need assistance with activities of daily living such as bathing, dressing, managing or maintaining your medical appointments and other required services, taking medication and medication management, including central storage and distribution of medications, or if you are having cognitive decline or if you need dementia care, Provider will provide you with needs-based access to these services in the Assisted Living Center at the Community. If you do not already reside in an assisted living unit, the Community’s Health Care Administrator or designee, in consultation with the Medical Director or designee, and you and your family, your guardian, your physician and surgeon, and an appropriate specialist or licensing official, will determine whether your transfer to an assisted living unit is appropriate.  If you need to transfer to an assisted living unit and one is unavailable, you may be required to utilize assisted living or dementia care services in the Health Care Center until a unit becomes available. In this event, you will be charged the Assisted Living Center Monthly Fee, as appropriate.</w:t>
      </w:r>
      <w:bookmarkEnd w:id="70"/>
    </w:p>
    <w:p w14:paraId="58D508CC" w14:textId="77777777" w:rsidR="000255E3" w:rsidRPr="00406BDA" w:rsidRDefault="00944093" w:rsidP="000255E3">
      <w:pPr>
        <w:pStyle w:val="15sp05"/>
      </w:pPr>
      <w:r w:rsidRPr="00406BDA">
        <w:t xml:space="preserve">If you transfer to the Assisted Living Center, you agree to sign a separate Assisted Living Addendum in its then current form prior to your admission. You may receive assisted living or dementia care services as long as you require them, provided you meet Provider’s criteria to remain safely and appropriately at that level of care. Residents with any diagnosis of dementia must be able to demonstrate safe and independent exit from the building in the event of emergency or disaster. Residents in the Assisted Living Center are also subject to all the limitations and fee provisions set forth in this Agreement, including but not limited to Sections II.B-C and </w:t>
      </w:r>
      <w:r>
        <w:t>X</w:t>
      </w:r>
      <w:r w:rsidRPr="00406BDA">
        <w:t xml:space="preserve">.F-H. Your payment obligations for occupying a unit in the Assisted Living Center shall be as described in Section </w:t>
      </w:r>
      <w:r>
        <w:t>X</w:t>
      </w:r>
      <w:r w:rsidRPr="00406BDA">
        <w:t>.F-G below and shall require payment of an Assisted Living Monthly Fee, prorated as necessary. Monthly charges are based on an assessment performed upon your admission and are subject to change based on re-assessments performed at least quarterly or upon any change of condition.</w:t>
      </w:r>
    </w:p>
    <w:p w14:paraId="7FBF4E53" w14:textId="77777777" w:rsidR="000255E3" w:rsidRPr="00406BDA" w:rsidRDefault="00944093" w:rsidP="000255E3">
      <w:pPr>
        <w:pStyle w:val="Level3"/>
      </w:pPr>
      <w:bookmarkStart w:id="71" w:name="_Toc194312002"/>
      <w:r w:rsidRPr="00406BDA">
        <w:rPr>
          <w:b/>
          <w:i/>
        </w:rPr>
        <w:t>Health Care Center</w:t>
      </w:r>
      <w:r w:rsidRPr="00406BDA">
        <w:t>. You will be entitled to skilled nursing care service available in the Health Care Center when the Community’s Health Care Administrator or designee, in consultation with the Medical Director or designee, and you and your family, your guardian, your physician and surgeon, and an appropriate specialist or licensing official, deems that such care is appropriate. You agree to sign a separate Skilled Nursing Facility Admission Agreement in its then current form prior to your admission to the Health Care Center. The terms of this Agreement shall continue to apply, and in the event of a conflict between the terms of this Agreement and the Skilled Nursing Facility Admission Agreement, this Agreement shall govern.</w:t>
      </w:r>
      <w:bookmarkEnd w:id="71"/>
    </w:p>
    <w:p w14:paraId="692CCCA5" w14:textId="77777777" w:rsidR="000255E3" w:rsidRDefault="00944093" w:rsidP="000255E3">
      <w:pPr>
        <w:pStyle w:val="15sp15"/>
        <w:spacing w:after="240"/>
      </w:pPr>
      <w:r>
        <w:t>Subject to the limitations and fee provisions set forth in this Agreement, Provider will provide you with routine levels of supportive and restorative nursing care in the Health Care Center in a semi-private room. At your request and subject to availability, Provider, in its sole discretion, will care for you in a private room at an extra charge.</w:t>
      </w:r>
    </w:p>
    <w:p w14:paraId="76B3D7F0" w14:textId="77777777" w:rsidR="000255E3" w:rsidRPr="00406BDA" w:rsidRDefault="00944093" w:rsidP="000255E3">
      <w:pPr>
        <w:pStyle w:val="15sp15"/>
        <w:spacing w:after="240"/>
      </w:pPr>
      <w:r w:rsidRPr="00406BDA">
        <w:t xml:space="preserve">For a temporary stay in the Health Care Center, you will continue to pay the Monthly Fee described in Section II.B to pay room and board only. Those items and services described in Sections VI.B and E below shall be your responsibility at all times. </w:t>
      </w:r>
    </w:p>
    <w:p w14:paraId="6C701802" w14:textId="77777777" w:rsidR="000255E3" w:rsidRPr="00406BDA" w:rsidRDefault="00944093" w:rsidP="000255E3">
      <w:pPr>
        <w:pStyle w:val="15sp15"/>
        <w:spacing w:after="240"/>
      </w:pPr>
      <w:r w:rsidRPr="00406BDA">
        <w:t>If you are in residential or assisted living, you may receive ten (10) contractual days of nursing services per person per calendar year, plus ten (10) contractual days of nursing services per lifetime in the Health Care Center at no extra charge, beyond the Monthly Fee. These contractual days are non-cumulative and non-assignable. After the contractual care days are used up, the daily rate for nursing care, as adjusted from time to time, will be charged in addition to the Monthly Fee. The current daily rate for nursing care is set forth in Appendix A. You will be subject to additional charges for nursing care such as therapy, medical management and other ancillary services. Contractual care days are not available for assisted living services or for “permanent transfers” (i.e., transfers in which you give up residency of your Unit in residential or assisted living). The nursing services referred to above do not include services described in Section VI.E below.</w:t>
      </w:r>
    </w:p>
    <w:p w14:paraId="2355EE74" w14:textId="77777777" w:rsidR="000255E3" w:rsidRPr="00406BDA" w:rsidRDefault="00944093" w:rsidP="000255E3">
      <w:pPr>
        <w:pStyle w:val="15sp15"/>
        <w:spacing w:after="240"/>
      </w:pPr>
      <w:r w:rsidRPr="00406BDA">
        <w:t xml:space="preserve">If it is necessary for you to move permanently to the Health Care Center, your payment obligations shall be as described in Section </w:t>
      </w:r>
      <w:r>
        <w:t>X</w:t>
      </w:r>
      <w:r w:rsidRPr="00406BDA">
        <w:t>.G below.</w:t>
      </w:r>
    </w:p>
    <w:p w14:paraId="32A99702" w14:textId="77777777" w:rsidR="000255E3" w:rsidRPr="00406BDA" w:rsidRDefault="00944093" w:rsidP="000255E3">
      <w:pPr>
        <w:pStyle w:val="Level2"/>
      </w:pPr>
      <w:bookmarkStart w:id="72" w:name="_Toc194312003"/>
      <w:bookmarkStart w:id="73" w:name="_Toc194312226"/>
      <w:r w:rsidRPr="00406BDA">
        <w:t>Physician Services</w:t>
      </w:r>
      <w:bookmarkEnd w:id="72"/>
      <w:bookmarkEnd w:id="73"/>
    </w:p>
    <w:p w14:paraId="2F12EA6A" w14:textId="77777777" w:rsidR="000255E3" w:rsidRPr="00406BDA" w:rsidRDefault="00944093" w:rsidP="000255E3">
      <w:pPr>
        <w:pStyle w:val="15sp05"/>
      </w:pPr>
      <w:r w:rsidRPr="00406BDA">
        <w:t>You shall be responsible for engaging the services of a physician, at your own expense, for consultation and treatment as needed. You may select your own physician or a physician currently practicing at the Community, as long as the physician is licensed and in good standing in the State of California and has hospital admitting privileges in Santa Clara County.</w:t>
      </w:r>
    </w:p>
    <w:p w14:paraId="03B7B150" w14:textId="77777777" w:rsidR="000255E3" w:rsidRPr="00406BDA" w:rsidRDefault="00944093" w:rsidP="000255E3">
      <w:pPr>
        <w:pStyle w:val="Level2"/>
      </w:pPr>
      <w:bookmarkStart w:id="74" w:name="_Toc194312004"/>
      <w:bookmarkStart w:id="75" w:name="_Toc194312227"/>
      <w:r w:rsidRPr="00406BDA">
        <w:t>Emergency Care</w:t>
      </w:r>
      <w:bookmarkEnd w:id="74"/>
      <w:bookmarkEnd w:id="75"/>
    </w:p>
    <w:p w14:paraId="391A0482" w14:textId="77777777" w:rsidR="000255E3" w:rsidRPr="00406BDA" w:rsidRDefault="00944093" w:rsidP="000255E3">
      <w:pPr>
        <w:pStyle w:val="15sp05"/>
      </w:pPr>
      <w:r w:rsidRPr="00406BDA">
        <w:t>In the event Provider becomes aware of an emergency, a staff member will respond and contact “911” emergency services if the staff member deems it appropriate. Provider will attempt to contact your personal physician, emergency contact, or responsible party.</w:t>
      </w:r>
    </w:p>
    <w:p w14:paraId="362BBCC7" w14:textId="77777777" w:rsidR="000255E3" w:rsidRPr="00406BDA" w:rsidRDefault="00944093" w:rsidP="000255E3">
      <w:pPr>
        <w:pStyle w:val="Level2"/>
      </w:pPr>
      <w:bookmarkStart w:id="76" w:name="_Toc194312005"/>
      <w:bookmarkStart w:id="77" w:name="_Toc194312228"/>
      <w:r w:rsidRPr="00406BDA">
        <w:t>Health Services Away From The Community</w:t>
      </w:r>
      <w:bookmarkEnd w:id="76"/>
      <w:bookmarkEnd w:id="77"/>
    </w:p>
    <w:p w14:paraId="46F5F80F" w14:textId="77777777" w:rsidR="000255E3" w:rsidRPr="00406BDA" w:rsidRDefault="00944093" w:rsidP="000255E3">
      <w:pPr>
        <w:pStyle w:val="15sp05"/>
      </w:pPr>
      <w:r w:rsidRPr="00406BDA">
        <w:t xml:space="preserve">Provider shall have full authority and right to transfer you from the Community for hospitalization or other health-related services without obtaining your consent, if the Community’s Health Care Administrator or designee, in consultation with the Executive Director or designee and you and your family, your guardian or physician and surgeon, and an appropriate specialist or licensing official, determines that (1) the Community does not have adequate facilities or staff to provide the nursing services, medical care or other care you need; or (2) your continued occupancy of your Unit constitutes a danger or health hazard to you or other residents, or is detrimental to the peace or security of other residents; or (3) for any reason set forth in Sections </w:t>
      </w:r>
      <w:r>
        <w:t>X</w:t>
      </w:r>
      <w:r w:rsidRPr="00406BDA">
        <w:t xml:space="preserve"> or </w:t>
      </w:r>
      <w:r>
        <w:t>X</w:t>
      </w:r>
      <w:r w:rsidRPr="00406BDA">
        <w:t>I. If you are transferred from the Community under this Section VI.D you will be responsible for all fees resulting from the transfer.</w:t>
      </w:r>
    </w:p>
    <w:p w14:paraId="653A2227" w14:textId="77777777" w:rsidR="000255E3" w:rsidRPr="00406BDA" w:rsidRDefault="00944093" w:rsidP="000255E3">
      <w:pPr>
        <w:pStyle w:val="15sp05"/>
      </w:pPr>
      <w:r w:rsidRPr="00406BDA">
        <w:t xml:space="preserve">If due to lack of space as determined by Provider, you require extended care or nursing services in a facility away from the Community, Provider will pay the difference between your net costs after applicable insurance reimbursement at the other facility and the net costs you would have incurred had space been available at the Community. (See Sections </w:t>
      </w:r>
      <w:r>
        <w:t>X</w:t>
      </w:r>
      <w:r w:rsidRPr="00406BDA">
        <w:t>.F and G.)</w:t>
      </w:r>
    </w:p>
    <w:p w14:paraId="023D0FAF" w14:textId="77777777" w:rsidR="000255E3" w:rsidRPr="00406BDA" w:rsidRDefault="00944093" w:rsidP="000255E3">
      <w:pPr>
        <w:pStyle w:val="Level2"/>
      </w:pPr>
      <w:bookmarkStart w:id="78" w:name="_Toc194312006"/>
      <w:bookmarkStart w:id="79" w:name="_Toc194312229"/>
      <w:r w:rsidRPr="00406BDA">
        <w:t>Excluded and Non-Covered Services</w:t>
      </w:r>
      <w:bookmarkEnd w:id="78"/>
      <w:bookmarkEnd w:id="79"/>
    </w:p>
    <w:p w14:paraId="7B8F540F" w14:textId="77777777" w:rsidR="000255E3" w:rsidRDefault="00944093" w:rsidP="000255E3">
      <w:pPr>
        <w:pStyle w:val="15sp05"/>
      </w:pPr>
      <w:r>
        <w:t>This Agreement does not entitle you to receive any services for psychiatric care, alcoholism, substance abuse, care for behavioral problems or any condition requiring services that Provider is not licensed, staffed or equipped to provide, or does not routinely provide.</w:t>
      </w:r>
    </w:p>
    <w:p w14:paraId="4498B917" w14:textId="77777777" w:rsidR="000255E3" w:rsidRPr="00406BDA" w:rsidRDefault="00944093" w:rsidP="000255E3">
      <w:pPr>
        <w:pStyle w:val="15sp05"/>
      </w:pPr>
      <w:r w:rsidRPr="00406BDA">
        <w:t>You shall also be responsible for the cost of drugs, medications, personal and medical supplies, special diets not otherwise covered in this Agreement, podiatric services, bone setting, orthopedic appliances, eye examinations and treatment, eyeglasses, corrective lenses, dental services, dentures, x-rays, audiology services (including hearing aids), oxygen, ambulance or other transport fees, dressings, medical appliances, wheel chairs, walkers, prescriptions, special treatments not ordinarily provided by Provider, and the cost of any of your health insurance policies, whether optional or required.</w:t>
      </w:r>
    </w:p>
    <w:p w14:paraId="320178A7" w14:textId="77777777" w:rsidR="000255E3" w:rsidRDefault="00944093" w:rsidP="000255E3">
      <w:pPr>
        <w:pStyle w:val="15sp05"/>
      </w:pPr>
      <w:r>
        <w:t>In addition, Provider will not be responsible for paying for any health care or assisted living services or items not expressly covered in this Section VI, including but not limited to medical, surgical or hospital services, care by personal physicians or private duty nurses or attendants, and any services or items for which reimbursement is available from any governmental or private insurance. You are responsible and required to apply for and diligently pursue the payment of all such private and government benefits to which you may be entitled.</w:t>
      </w:r>
    </w:p>
    <w:p w14:paraId="7D7E7B93" w14:textId="77777777" w:rsidR="000255E3" w:rsidRDefault="00944093" w:rsidP="000255E3">
      <w:pPr>
        <w:pStyle w:val="15sp05"/>
      </w:pPr>
      <w:r>
        <w:t>In addition, if you were required to sign a Care Exclusion Addendum, Provider will not be responsible for paying for any care or services related to or arising out of the condition described in that Addendum. This Addendum, if applicable, is attached hereto.</w:t>
      </w:r>
    </w:p>
    <w:p w14:paraId="7857BF98" w14:textId="77777777" w:rsidR="000255E3" w:rsidRPr="00406BDA" w:rsidRDefault="00944093" w:rsidP="000255E3">
      <w:pPr>
        <w:pStyle w:val="Level1"/>
      </w:pPr>
      <w:bookmarkStart w:id="80" w:name="_Toc194312007"/>
      <w:bookmarkStart w:id="81" w:name="_Toc194312230"/>
      <w:r w:rsidRPr="00406BDA">
        <w:t>DEFAULT AND POSSIBLE SUBSIDIZATION</w:t>
      </w:r>
      <w:bookmarkEnd w:id="80"/>
      <w:bookmarkEnd w:id="81"/>
    </w:p>
    <w:p w14:paraId="595E1A89" w14:textId="77777777" w:rsidR="000255E3" w:rsidRPr="00406BDA" w:rsidRDefault="00944093" w:rsidP="000255E3">
      <w:pPr>
        <w:pStyle w:val="Level2"/>
      </w:pPr>
      <w:bookmarkStart w:id="82" w:name="_Toc194312008"/>
      <w:bookmarkStart w:id="83" w:name="_Toc194312231"/>
      <w:r w:rsidRPr="00406BDA">
        <w:t>Termination for Failure to Make Payments</w:t>
      </w:r>
      <w:bookmarkEnd w:id="82"/>
      <w:bookmarkEnd w:id="83"/>
    </w:p>
    <w:p w14:paraId="0A2CDE67" w14:textId="77777777" w:rsidR="000255E3" w:rsidRPr="00406BDA" w:rsidRDefault="00944093" w:rsidP="000255E3">
      <w:pPr>
        <w:pStyle w:val="15sp05"/>
      </w:pPr>
      <w:r w:rsidRPr="00406BDA">
        <w:t>You will be required to make all payments due to Provider in a timely manner and otherwise to take care of your personal financial obligations. If you fail to pay your Monthly Fee or other charges in a timely fashion, Provider may, in its discretion, terminate this Agreement under Section X</w:t>
      </w:r>
      <w:r>
        <w:t>I</w:t>
      </w:r>
      <w:r w:rsidRPr="00406BDA">
        <w:t xml:space="preserve">.D.2 on ninety (90) days’ written notice to you.  In the event of such termination, all unpaid fees and charges (including any late payment charges and interest) will be deducted from any refund that Provider may owe you under Section </w:t>
      </w:r>
      <w:r>
        <w:t>X</w:t>
      </w:r>
      <w:r w:rsidRPr="00406BDA">
        <w:t>I below.</w:t>
      </w:r>
    </w:p>
    <w:p w14:paraId="765CC6B8" w14:textId="77777777" w:rsidR="000255E3" w:rsidRPr="00406BDA" w:rsidRDefault="00944093" w:rsidP="000255E3">
      <w:pPr>
        <w:pStyle w:val="Level2"/>
      </w:pPr>
      <w:bookmarkStart w:id="84" w:name="_Toc194312009"/>
      <w:bookmarkStart w:id="85" w:name="_Toc194312232"/>
      <w:r w:rsidRPr="00406BDA">
        <w:t>If You Encounter Financial  Difficulty</w:t>
      </w:r>
      <w:bookmarkEnd w:id="84"/>
      <w:bookmarkEnd w:id="85"/>
    </w:p>
    <w:p w14:paraId="60406E9D" w14:textId="77777777" w:rsidR="000255E3" w:rsidRPr="00406BDA" w:rsidRDefault="00944093" w:rsidP="000255E3">
      <w:pPr>
        <w:pStyle w:val="Level3"/>
      </w:pPr>
      <w:bookmarkStart w:id="86" w:name="_Toc194312010"/>
      <w:r w:rsidRPr="00406BDA">
        <w:t>If you encounter financial difficulty that makes it difficult or impossible to pay your Monthly Fees and other charges, Provider will not automatically terminate this Agreement, if you meet the criteria for assistance described in the following paragraph. If you suffer a material adverse change in your finances, you agree to notify Provider immediately.</w:t>
      </w:r>
      <w:r>
        <w:t xml:space="preserve"> </w:t>
      </w:r>
      <w:r w:rsidRPr="00406BDA">
        <w:t>You also agree to explore the availability of local, state and federal assistance, including but not limited to Medicare, Medi-Cal and Supplemental Security Income, and any private assistance, and agree to apply for such assistance as soon as you become eligible. You further agree to provide any financial statements Provider reasonably requests documenting your financial activity in previous years.</w:t>
      </w:r>
      <w:bookmarkEnd w:id="86"/>
    </w:p>
    <w:p w14:paraId="22E05AEC" w14:textId="77777777" w:rsidR="000255E3" w:rsidRPr="00406BDA" w:rsidRDefault="00944093" w:rsidP="000255E3">
      <w:pPr>
        <w:pStyle w:val="15sp15"/>
        <w:spacing w:after="240"/>
      </w:pPr>
      <w:r w:rsidRPr="00406BDA">
        <w:t>If you are still unable to pay your Monthly Fees and other charges after applying for and obtaining all available public and private assistance for which you are eligible, you may seek assistance from Provider, based on your ability to pay. Provider may, in its sole discretion, provide you with assistance if: (a) you prove that you have exhausted all efforts to receive other assistance, as described above; (b) you demonstrate an inability to pay your usual fees and charges; (c) you have not divested your assets to qualify for assistance; (d) you have not otherwise transferred a material portion of your assets for less than their fair market value; and (e) the deferral of such charges can, in the sole discretion of Provider, be granted without impairing Provider’s ability to operate on a sound financial basis.</w:t>
      </w:r>
    </w:p>
    <w:p w14:paraId="140CDA11" w14:textId="77777777" w:rsidR="000255E3" w:rsidRDefault="00944093" w:rsidP="000255E3">
      <w:pPr>
        <w:pStyle w:val="Level3"/>
      </w:pPr>
      <w:bookmarkStart w:id="87" w:name="_Toc194312011"/>
      <w:r>
        <w:t>Provider shall have no obligation to give you any financial assistance if you have impaired your ability to meet your financial obligations by making gifts or other transfers.</w:t>
      </w:r>
      <w:bookmarkEnd w:id="87"/>
    </w:p>
    <w:p w14:paraId="4C1678D8" w14:textId="77777777" w:rsidR="000255E3" w:rsidRPr="00406BDA" w:rsidRDefault="00944093" w:rsidP="000255E3">
      <w:pPr>
        <w:pStyle w:val="Level3"/>
      </w:pPr>
      <w:bookmarkStart w:id="88" w:name="_Toc194312012"/>
      <w:r w:rsidRPr="00406BDA">
        <w:t>You agree that any deferral of your Monthly Fees or other charges under this Section shall be treated as a loan from Provider to you. All such deferred charges, plus interest at the maximum legal rate, shall be an additional charge that you owe Provider, shall be a first lien against your estate, and shall be deducted from any refund that Provider may owe you.  Provider may require an agreement to document the deferred charges and your use of the refund or repayment to pay them.</w:t>
      </w:r>
      <w:bookmarkEnd w:id="88"/>
    </w:p>
    <w:p w14:paraId="1526D8ED" w14:textId="77777777" w:rsidR="000255E3" w:rsidRPr="00406BDA" w:rsidRDefault="00944093" w:rsidP="000255E3">
      <w:pPr>
        <w:pStyle w:val="Level3"/>
      </w:pPr>
      <w:bookmarkStart w:id="89" w:name="_Toc194312013"/>
      <w:r w:rsidRPr="00406BDA">
        <w:t>As part of any alternative payment arrangement, you will be required to execute any instruments (including promissory notes, assignments and deeds of trust) that Provider deems necessary to evidence or secure its claim for repayments of any sums due under this Section.</w:t>
      </w:r>
      <w:bookmarkEnd w:id="89"/>
    </w:p>
    <w:p w14:paraId="0E5CC980" w14:textId="77777777" w:rsidR="000255E3" w:rsidRDefault="00944093" w:rsidP="000255E3">
      <w:pPr>
        <w:pStyle w:val="Level3"/>
      </w:pPr>
      <w:bookmarkStart w:id="90" w:name="_Toc194312014"/>
      <w:r>
        <w:t>You may be required to move to a smaller unit or, if you are in assisted living or skilled nursing, a semi-private unit.</w:t>
      </w:r>
      <w:bookmarkEnd w:id="90"/>
    </w:p>
    <w:p w14:paraId="18AAFF55" w14:textId="77777777" w:rsidR="000255E3" w:rsidRPr="00406BDA" w:rsidRDefault="00944093" w:rsidP="000255E3">
      <w:pPr>
        <w:pStyle w:val="10spHanging15"/>
        <w:spacing w:line="360" w:lineRule="auto"/>
      </w:pPr>
      <w:r w:rsidRPr="000E6EAF">
        <w:rPr>
          <w:b/>
          <w:bCs/>
        </w:rPr>
        <w:t>A.1</w:t>
      </w:r>
      <w:r w:rsidRPr="00406BDA">
        <w:tab/>
        <w:t>You will be required to give Provider information about your financial condition, as described in Section X</w:t>
      </w:r>
      <w:r>
        <w:t>II</w:t>
      </w:r>
      <w:r w:rsidRPr="00406BDA">
        <w:t>I.C, as a condition of receiving any financial assistance.</w:t>
      </w:r>
    </w:p>
    <w:p w14:paraId="73120C75" w14:textId="77777777" w:rsidR="000255E3" w:rsidRPr="00406BDA" w:rsidRDefault="00944093" w:rsidP="000255E3">
      <w:pPr>
        <w:pStyle w:val="Level1"/>
      </w:pPr>
      <w:bookmarkStart w:id="91" w:name="_Toc194312015"/>
      <w:bookmarkStart w:id="92" w:name="_Toc194312233"/>
      <w:r w:rsidRPr="00406BDA">
        <w:t>TEMPORARY CHANGE OF CONDITIONS</w:t>
      </w:r>
      <w:bookmarkEnd w:id="91"/>
      <w:bookmarkEnd w:id="92"/>
    </w:p>
    <w:p w14:paraId="1674E7A2" w14:textId="77777777" w:rsidR="000255E3" w:rsidRPr="00406BDA" w:rsidRDefault="00944093" w:rsidP="000255E3">
      <w:pPr>
        <w:pStyle w:val="Level2"/>
      </w:pPr>
      <w:bookmarkStart w:id="93" w:name="_Toc194312016"/>
      <w:bookmarkStart w:id="94" w:name="_Toc194312234"/>
      <w:r w:rsidRPr="00406BDA">
        <w:t>Care and Choice</w:t>
      </w:r>
      <w:bookmarkEnd w:id="93"/>
      <w:bookmarkEnd w:id="94"/>
    </w:p>
    <w:p w14:paraId="1DE6E089" w14:textId="77777777" w:rsidR="000255E3" w:rsidRPr="00406BDA" w:rsidRDefault="00944093" w:rsidP="000255E3">
      <w:pPr>
        <w:pStyle w:val="15sp05"/>
      </w:pPr>
      <w:r w:rsidRPr="00406BDA">
        <w:t>Excluding cognition changes , when a temporary change of condition occurs, the Community’s recommendation will be a respite stay in Assisted Living for up to 30 days, at which point your condition will be reviewed to determine your level of care and safety needs. If it is decided that your care needs exceed that of Independent Living, the Community will work with you and your representative  of choice to assist with your transition to a higher level of care. You may petition for an additional 30 days of respite stay.</w:t>
      </w:r>
    </w:p>
    <w:p w14:paraId="3D40A177" w14:textId="77777777" w:rsidR="000255E3" w:rsidRPr="00406BDA" w:rsidRDefault="00944093" w:rsidP="000255E3">
      <w:pPr>
        <w:pStyle w:val="Level2"/>
      </w:pPr>
      <w:bookmarkStart w:id="95" w:name="_Toc194312017"/>
      <w:bookmarkStart w:id="96" w:name="_Toc194312235"/>
      <w:r w:rsidRPr="00406BDA">
        <w:t>Physician’s Report</w:t>
      </w:r>
      <w:bookmarkEnd w:id="95"/>
      <w:bookmarkEnd w:id="96"/>
    </w:p>
    <w:p w14:paraId="737F26D2" w14:textId="77777777" w:rsidR="000255E3" w:rsidRPr="00406BDA" w:rsidRDefault="00944093" w:rsidP="000255E3">
      <w:pPr>
        <w:pStyle w:val="15sp05"/>
      </w:pPr>
      <w:r w:rsidRPr="00406BDA">
        <w:t>You agree to submit to the examination by a physician chosen by the Provider when a temporary change of condition occurs. The Physician’s Report is required within 30 days of your change of condition. The report, combined with the Provider’s or its designee’s determination, will be reviewed to make a decision of your care needs. You may choose to have a second examination by a physician of your choice at your expense before that determination is made final.</w:t>
      </w:r>
    </w:p>
    <w:p w14:paraId="70014943" w14:textId="77777777" w:rsidR="000255E3" w:rsidRPr="00406BDA" w:rsidRDefault="00944093" w:rsidP="000255E3">
      <w:pPr>
        <w:pStyle w:val="Level1"/>
      </w:pPr>
      <w:bookmarkStart w:id="97" w:name="_Toc194312018"/>
      <w:bookmarkStart w:id="98" w:name="_Toc194312236"/>
      <w:r w:rsidRPr="00406BDA">
        <w:t>PRIVATE DUTY AIDS</w:t>
      </w:r>
      <w:bookmarkEnd w:id="97"/>
      <w:bookmarkEnd w:id="98"/>
    </w:p>
    <w:p w14:paraId="7C647CA8" w14:textId="77777777" w:rsidR="000255E3" w:rsidRDefault="00944093" w:rsidP="000255E3">
      <w:pPr>
        <w:pStyle w:val="15sp05"/>
      </w:pPr>
      <w:r w:rsidRPr="00406BDA">
        <w:t>Independent Living Residents are expected to be able to meet all activities of daily living needs, as well as fully comprehend and execute appropriate actions during an emergency. Private Duty Aids are permitted in Independent Living to assist a resident with an exacerbation of condition or other extraordinary circumstance on a temporary basis, up to 30 days. You may petition to extend this assistance for a total of 60 days, at which point a transfer to a higher level of care will be required. In extraordinary circumstances, the IL Review team may permit an extension of the use of Private Duty Aids.</w:t>
      </w:r>
    </w:p>
    <w:p w14:paraId="360F39D5" w14:textId="77777777" w:rsidR="000255E3" w:rsidRPr="00406BDA" w:rsidRDefault="00944093" w:rsidP="000255E3">
      <w:pPr>
        <w:pStyle w:val="Level1"/>
      </w:pPr>
      <w:bookmarkStart w:id="99" w:name="_Toc194312019"/>
      <w:bookmarkStart w:id="100" w:name="_Toc194312237"/>
      <w:r w:rsidRPr="00406BDA">
        <w:t>TRANSFERS FROM UNIT</w:t>
      </w:r>
      <w:bookmarkEnd w:id="99"/>
      <w:bookmarkEnd w:id="100"/>
    </w:p>
    <w:p w14:paraId="012A8383" w14:textId="77777777" w:rsidR="000255E3" w:rsidRPr="00406BDA" w:rsidRDefault="00944093" w:rsidP="000255E3">
      <w:pPr>
        <w:pStyle w:val="Level2"/>
      </w:pPr>
      <w:bookmarkStart w:id="101" w:name="_Toc194312020"/>
      <w:bookmarkStart w:id="102" w:name="_Toc194312238"/>
      <w:r w:rsidRPr="00406BDA">
        <w:t>Transfer of Unit</w:t>
      </w:r>
      <w:bookmarkEnd w:id="101"/>
      <w:bookmarkEnd w:id="102"/>
    </w:p>
    <w:p w14:paraId="5703F7FA" w14:textId="77777777" w:rsidR="000255E3" w:rsidRPr="00406BDA" w:rsidRDefault="00944093" w:rsidP="000255E3">
      <w:pPr>
        <w:pStyle w:val="15sp05"/>
      </w:pPr>
      <w:r w:rsidRPr="00406BDA">
        <w:t>Provider reserves the right to substitute your Unit with another comparable unit if it is necessary to do so to meet any requirement of law or the lawful order or direction of the Fire Marshal or another authorized public official, or for any other reasonable purpose as determined by Provider. Resident(s) choosing to transfer from one unit to another unit may do so, subject to the terms of this Agreement, in accordance with the guidelines established by Provider.</w:t>
      </w:r>
    </w:p>
    <w:p w14:paraId="4E4D2549" w14:textId="77777777" w:rsidR="000255E3" w:rsidRPr="00406BDA" w:rsidRDefault="00944093" w:rsidP="000255E3">
      <w:pPr>
        <w:pStyle w:val="Level2"/>
      </w:pPr>
      <w:bookmarkStart w:id="103" w:name="_Toc194312021"/>
      <w:bookmarkStart w:id="104" w:name="_Toc194312239"/>
      <w:r w:rsidRPr="00406BDA">
        <w:t>Voluntary Transfer of Single Resident</w:t>
      </w:r>
      <w:bookmarkEnd w:id="103"/>
      <w:bookmarkEnd w:id="104"/>
    </w:p>
    <w:p w14:paraId="009C434E" w14:textId="77777777" w:rsidR="000255E3" w:rsidRPr="00406BDA" w:rsidRDefault="00944093" w:rsidP="000255E3">
      <w:pPr>
        <w:pStyle w:val="15sp05"/>
      </w:pPr>
      <w:r w:rsidRPr="00406BDA">
        <w:t>If you wish, you may move to another unit at the Community, subject to availability and written approval by Provider. You will not be charged an additional Entrance Fee for the new unit unless the Entrance Fee for the new unit is greater than the Entrance Fee for a unit comparable to your Unit at the time of transfer, in which case you will pay the difference.</w:t>
      </w:r>
      <w:r>
        <w:t xml:space="preserve"> </w:t>
      </w:r>
      <w:r w:rsidRPr="00406BDA">
        <w:t>Regardless of the relative values of your current and new units, there will be no refund of any portion of your original Entrance Fee at the time of transfer and your Entrance Fee will continue to amortize in accordance with the schedule set forth in Section X</w:t>
      </w:r>
      <w:r>
        <w:t>I</w:t>
      </w:r>
      <w:r w:rsidRPr="00406BDA">
        <w:t>.D.3.a. If you have paid a fee for any approved alteration, addition, or modification to your old Unit, you will not be entitled to a refund of such payments when you move to the new unit. In addition, if you request to make and Provider approves any alteration, addition, or modification to the new unit, you will be responsible for paying for such alteration, addition, or modification. You will pay the Monthly Fee for your new unit.  In addition, you shall sign an amendment to this Agreement that states that you have elected to live in a different unit, that identifies the unit and the Entrance Fee and Monthly Fee for that unit. You shall be responsible for your own moving and refurbishing costs.</w:t>
      </w:r>
    </w:p>
    <w:p w14:paraId="05CEBC64" w14:textId="77777777" w:rsidR="000255E3" w:rsidRPr="00406BDA" w:rsidRDefault="00944093" w:rsidP="000255E3">
      <w:pPr>
        <w:pStyle w:val="Level2"/>
      </w:pPr>
      <w:bookmarkStart w:id="105" w:name="_Toc194312022"/>
      <w:bookmarkStart w:id="106" w:name="_Toc194312240"/>
      <w:r w:rsidRPr="00406BDA">
        <w:t>Joint Occupancy by Residents</w:t>
      </w:r>
      <w:bookmarkEnd w:id="105"/>
      <w:bookmarkEnd w:id="106"/>
    </w:p>
    <w:p w14:paraId="671DEC85" w14:textId="77777777" w:rsidR="000255E3" w:rsidRPr="00406BDA" w:rsidRDefault="00944093" w:rsidP="000255E3">
      <w:pPr>
        <w:pStyle w:val="15sp05"/>
      </w:pPr>
      <w:r w:rsidRPr="00406BDA">
        <w:t>If you and another resident (under the same entrance refund program as this Agreement), residing in two separate units, decide to live together, you may release either of your Units and live in the other unit, or you may release both of your Units and move into a new unit subject to availability. There will be no additional Entrance Fee charge if you move in with another resident. Both of you shall continue under your current Residence and Care Agreement unless otherwise agreed to by you and Provider, and your Entrance Fees will continue to amortize in accordance with the schedule set forth in Section X</w:t>
      </w:r>
      <w:r>
        <w:t>I</w:t>
      </w:r>
      <w:r w:rsidRPr="00406BDA">
        <w:t>.D.3.a. If both of you move to a new unit, you will not be charged an additional Entrance Fee for the new unit unless the Entrance Fee for the new unit is greater than the sum of the Entrance Fees for units comparable to your Units at the time of transfer, in which case you will pay the difference.  Regardless of the relative values of your current and new units, there will be no refund of any portion of your original Entrance Fee at the time of transfer and your Entrance Fee will continue to amortize in accordance with the schedule set forth in Section X</w:t>
      </w:r>
      <w:r>
        <w:t>I.</w:t>
      </w:r>
      <w:r w:rsidRPr="00406BDA">
        <w:t>D.3.a. If you have paid a fee for any approved alteration, addition, or modification to your old Unit, you will not be entitled to a refund of such payments when you move to another unit.  In addition, you will be responsible for paying for any approved</w:t>
      </w:r>
      <w:r>
        <w:t xml:space="preserve"> </w:t>
      </w:r>
      <w:r w:rsidRPr="00406BDA">
        <w:t>alteration, addition, or modification to the unit to which you transfer. Whether you move in with another resident or both of you move to a new unit, you and your joint occupant will pay the Monthly Fee for double occupancy of your new unit. In addition, both of you shall sign an amendment to this Agreement that states that one or both of you have elected to live in a different unit, that identifies the unit and the Entrance Fee and Monthly Fee for that unit. You shall be responsible for your own moving and refurbishing costs.</w:t>
      </w:r>
    </w:p>
    <w:p w14:paraId="02078564" w14:textId="77777777" w:rsidR="000255E3" w:rsidRPr="00406BDA" w:rsidRDefault="00944093" w:rsidP="000255E3">
      <w:pPr>
        <w:pStyle w:val="15sp05"/>
      </w:pPr>
      <w:r w:rsidRPr="00406BDA">
        <w:t>If you wish to reside with another resident who has entered into a Residence and Care Agreement that contains a different program from this Agreement, Provider shall, in its sole discretion, determine the terms and conditions, including any credit due and payment of an additional Entrance Fee, that shall apply to the release of your old Unit and occupancy by you of your new unit.</w:t>
      </w:r>
    </w:p>
    <w:p w14:paraId="75950419" w14:textId="77777777" w:rsidR="000255E3" w:rsidRPr="00406BDA" w:rsidRDefault="00944093" w:rsidP="000255E3">
      <w:pPr>
        <w:pStyle w:val="Level2"/>
      </w:pPr>
      <w:bookmarkStart w:id="107" w:name="_Toc194312023"/>
      <w:bookmarkStart w:id="108" w:name="_Toc194312241"/>
      <w:r w:rsidRPr="00406BDA">
        <w:t>Joint Occupancy by Resident and Non-Resident</w:t>
      </w:r>
      <w:bookmarkEnd w:id="107"/>
      <w:bookmarkEnd w:id="108"/>
    </w:p>
    <w:p w14:paraId="70CB2AD1" w14:textId="77777777" w:rsidR="000255E3" w:rsidRPr="00406BDA" w:rsidRDefault="00944093" w:rsidP="000255E3">
      <w:pPr>
        <w:pStyle w:val="15sp05"/>
      </w:pPr>
      <w:r w:rsidRPr="00406BDA">
        <w:t>If you wish to live with a non-resident in your Unit, the non-resident must follow the standard application procedures for admission to the Community, including payment of the Application Fee.  Both of you shall be 60 years of age or older.  If the application is approved, the non-resident shall enter into a separate Residence and Care Agreement (Amortized Entrance Fee Option) with Provider and shall pay, on the same terms that apply to all residents who have selected the Amortized Entrance Fee Option program, an Entrance Fee equal to the current Entrance Fee for the smallest single occupancy unit at the Community. If the non-resident wishes to enter into a Residence and Care Agreement that contains a different program, Provider shall, in its sole discretion, determine the terms and conditions of admission, including the payment of an additional Entrance Fee. If the non-resident’s application is rejected, the Application Fee shall be refunded to the non-resident. Your right to terminate this Agreement and your entitlement to any refund shall be subject to the terms and conditions provided in Section X</w:t>
      </w:r>
      <w:r>
        <w:t>I</w:t>
      </w:r>
      <w:r w:rsidRPr="00406BDA">
        <w:t xml:space="preserve"> below.</w:t>
      </w:r>
    </w:p>
    <w:p w14:paraId="3D368EE2" w14:textId="77777777" w:rsidR="000255E3" w:rsidRPr="00406BDA" w:rsidRDefault="00944093" w:rsidP="000255E3">
      <w:pPr>
        <w:pStyle w:val="Level2"/>
      </w:pPr>
      <w:bookmarkStart w:id="109" w:name="_Toc194312024"/>
      <w:bookmarkStart w:id="110" w:name="_Toc194312242"/>
      <w:r w:rsidRPr="00406BDA">
        <w:t>Voluntary Transfer of One Joint Resident</w:t>
      </w:r>
      <w:bookmarkEnd w:id="109"/>
      <w:bookmarkEnd w:id="110"/>
    </w:p>
    <w:p w14:paraId="711450C9" w14:textId="77777777" w:rsidR="000255E3" w:rsidRPr="00406BDA" w:rsidRDefault="00944093" w:rsidP="000255E3">
      <w:pPr>
        <w:pStyle w:val="15sp05"/>
      </w:pPr>
      <w:r w:rsidRPr="00406BDA">
        <w:t>If you jointly occupy your Unit, and you wish to live apart for any reason (including, but not limited to, divorce or separation), either of you shall be entitled to transfer from your Unit to a different unit at the appropriate level of care, if available. The transferring resident shall then pay the Entrance Fee and Monthly Fee for single occupancy of his or her new unit. If both</w:t>
      </w:r>
      <w:r>
        <w:t xml:space="preserve"> </w:t>
      </w:r>
      <w:r w:rsidRPr="00406BDA">
        <w:t>residents transfer to separate units in unison, they will each be entitled to a credit of 1/2 of the original Entrance Fee to be applied toward the current Entrance Fee of each new unit.  If either of you wishes to terminate your Agreement instead of moving to a new unit, the resident leaving the Community shall not be entitled to any refund of the original Entrance Fee (see Section X</w:t>
      </w:r>
      <w:r>
        <w:t>I</w:t>
      </w:r>
      <w:r w:rsidRPr="00406BDA">
        <w:t>.D.3.c). If both of you wish to terminate your Agreement instead of remaining at the Community, you may be entitled to a refund under Section X</w:t>
      </w:r>
      <w:r>
        <w:t>I</w:t>
      </w:r>
      <w:r w:rsidRPr="00406BDA">
        <w:t>.D.3 below. If you have paid a fee for any approved alteration, addition, or modification to your Unit, you will not be entitled to a refund of such payments when you move to another unit or terminate this Agreement. In addition, if you move to another unit at the Community, you will be responsible for paying for any approved alteration, addition, or modification to that unit.</w:t>
      </w:r>
    </w:p>
    <w:p w14:paraId="336C234F" w14:textId="77777777" w:rsidR="000255E3" w:rsidRPr="00406BDA" w:rsidRDefault="00944093" w:rsidP="000255E3">
      <w:pPr>
        <w:pStyle w:val="Level2"/>
      </w:pPr>
      <w:bookmarkStart w:id="111" w:name="_Toc194312025"/>
      <w:bookmarkStart w:id="112" w:name="_Toc194312243"/>
      <w:r w:rsidRPr="00406BDA">
        <w:t>Temporary Transfer for Health Reasons</w:t>
      </w:r>
      <w:bookmarkEnd w:id="111"/>
      <w:bookmarkEnd w:id="112"/>
    </w:p>
    <w:p w14:paraId="569363F1" w14:textId="77777777" w:rsidR="000255E3" w:rsidRPr="00406BDA" w:rsidRDefault="00944093" w:rsidP="000255E3">
      <w:pPr>
        <w:pStyle w:val="15sp05"/>
      </w:pPr>
      <w:r w:rsidRPr="00406BDA">
        <w:t>If you require temporary care outside of your Unit, you may retain your Unit during your absence. In that case, you will be obligated to pay your regular Monthly Fee; a daily charge at the Health Care Center, if applicable; charges for the non-covered items and services described in Section VI; and any other applicable charges. The Health Care Administrator or designee, in consultation with the Medical Director or designee and you and your family, guardian or physician, shall determine based on its criteria for evaluation and placement whether your transfer is temporary or permanent.  If you are away from the Community, you may be entitled to an adjustment to your Monthly Fee in accordance with Section VI.</w:t>
      </w:r>
    </w:p>
    <w:p w14:paraId="6F6DF102" w14:textId="77777777" w:rsidR="000255E3" w:rsidRPr="00406BDA" w:rsidRDefault="00944093" w:rsidP="000255E3">
      <w:pPr>
        <w:pStyle w:val="Level2"/>
      </w:pPr>
      <w:bookmarkStart w:id="113" w:name="_Toc194312026"/>
      <w:bookmarkStart w:id="114" w:name="_Toc194312244"/>
      <w:r w:rsidRPr="00406BDA">
        <w:t>Permanent Transfer for Health Reasons</w:t>
      </w:r>
      <w:bookmarkEnd w:id="113"/>
      <w:bookmarkEnd w:id="114"/>
    </w:p>
    <w:p w14:paraId="67C3DF79" w14:textId="77777777" w:rsidR="000255E3" w:rsidRPr="00503E6E" w:rsidRDefault="00944093" w:rsidP="000255E3">
      <w:pPr>
        <w:pStyle w:val="Level3"/>
        <w:spacing w:after="0"/>
        <w:rPr>
          <w:b/>
          <w:bCs/>
          <w:i/>
          <w:iCs/>
        </w:rPr>
      </w:pPr>
      <w:bookmarkStart w:id="115" w:name="_Toc194312027"/>
      <w:r w:rsidRPr="00503E6E">
        <w:rPr>
          <w:b/>
          <w:bCs/>
          <w:i/>
          <w:iCs/>
        </w:rPr>
        <w:t>Joint Occupancy.</w:t>
      </w:r>
      <w:bookmarkEnd w:id="115"/>
    </w:p>
    <w:p w14:paraId="606107A3" w14:textId="77777777" w:rsidR="000255E3" w:rsidRPr="00406BDA" w:rsidRDefault="00944093" w:rsidP="000255E3">
      <w:pPr>
        <w:pStyle w:val="Level4"/>
      </w:pPr>
      <w:bookmarkStart w:id="116" w:name="_Toc194312028"/>
      <w:r w:rsidRPr="00503E6E">
        <w:rPr>
          <w:b/>
          <w:u w:val="single"/>
        </w:rPr>
        <w:t>One Resident Requires Transfer</w:t>
      </w:r>
      <w:r w:rsidRPr="00406BDA">
        <w:t xml:space="preserve">.  If you occupy your Unit jointly with another person and one of you requires permanent care outside your Unit (whether in the Health Care Center, Assisted Living Center or an outside facility), the remaining person may continue to occupy your Unit. In that case, the remaining person will pay the regular single occupancy Monthly Fee and the transferred person will pay the applicable monthly or daily charge for Nursing Care or Assisted Living, as determined by Provider. If the transferring resident requires permanent care at an outside facility, this Agreement will terminate with respect to that resident and will continue only with respect to the remaining resident (see Section </w:t>
      </w:r>
      <w:r>
        <w:t>X</w:t>
      </w:r>
      <w:r w:rsidRPr="00406BDA">
        <w:t>I.D.3.c).</w:t>
      </w:r>
      <w:bookmarkEnd w:id="116"/>
    </w:p>
    <w:p w14:paraId="056EDA86" w14:textId="77777777" w:rsidR="000255E3" w:rsidRPr="00406BDA" w:rsidRDefault="00944093" w:rsidP="000255E3">
      <w:pPr>
        <w:pStyle w:val="Level4"/>
      </w:pPr>
      <w:bookmarkStart w:id="117" w:name="_Toc194312029"/>
      <w:r w:rsidRPr="00503E6E">
        <w:rPr>
          <w:b/>
          <w:u w:val="single"/>
        </w:rPr>
        <w:t>Both Residents Require Transfer</w:t>
      </w:r>
      <w:r w:rsidRPr="00406BDA">
        <w:t>. If you occupy your Unit jointly and both of you require permanent care outside your Unit, you will be required to vacate and remove your property from your Unit within thirty (30) days of the date Provider determines that your transfer is permanent. This determination will be made by the Community’s Health Care Administrator or designee, in consultation with the Medical Director or designee and you and your family, your guardian, your physician and surgeon, an appropriate specialist, or licensing official. You will pay Provider the Monthly Fee until your Unit is vacated, and if you transfer to the Health Care Center or Assisted Living Center, you will each pay the applicable monthly or daily charge for Nursing Care or Assisted Living, as determined by Provider. If necessary, you shall also pay Provider’s costs of repossession of your Unit and storage of your furniture. If you permanently transfer to an outside facility, this Agreement will terminate.</w:t>
      </w:r>
      <w:bookmarkEnd w:id="117"/>
    </w:p>
    <w:p w14:paraId="08C20626" w14:textId="77777777" w:rsidR="000255E3" w:rsidRPr="00406BDA" w:rsidRDefault="00944093" w:rsidP="000255E3">
      <w:pPr>
        <w:pStyle w:val="Level3"/>
      </w:pPr>
      <w:bookmarkStart w:id="118" w:name="_Toc194312030"/>
      <w:r w:rsidRPr="00406BDA">
        <w:rPr>
          <w:b/>
          <w:i/>
        </w:rPr>
        <w:t>Single Occupancy</w:t>
      </w:r>
      <w:r w:rsidRPr="00406BDA">
        <w:t>. If you occupy your Unit by yourself and you require permanent care outside your Unit, you will be required to vacate and remove your property from your Unit within thirty (30) days of the date Provider determines that your transfer is permanent. You will pay Provider the Monthly Fee until your Unit is vacated, and if you transfer to the Health Care Center or Assisted Living Center you will pay the applicable monthly or daily charge for Nursing Care or Assisted Living, as determined by Provider. If necessary, you shall also pay Provider’s costs of repossession of your Unit and storage of your furniture. If you permanently transfer to an outside facility, this Agreement will terminate.</w:t>
      </w:r>
      <w:bookmarkEnd w:id="118"/>
    </w:p>
    <w:p w14:paraId="16728D84" w14:textId="77777777" w:rsidR="000255E3" w:rsidRPr="00406BDA" w:rsidRDefault="00944093" w:rsidP="000255E3">
      <w:pPr>
        <w:pStyle w:val="Level2"/>
      </w:pPr>
      <w:bookmarkStart w:id="119" w:name="_Toc194312031"/>
      <w:bookmarkStart w:id="120" w:name="_Toc194312245"/>
      <w:r w:rsidRPr="00406BDA">
        <w:t>Statutory Grounds for Transfer</w:t>
      </w:r>
      <w:bookmarkEnd w:id="119"/>
      <w:bookmarkEnd w:id="120"/>
    </w:p>
    <w:p w14:paraId="43ABACC9" w14:textId="77777777" w:rsidR="000255E3" w:rsidRPr="00406BDA" w:rsidRDefault="00944093" w:rsidP="000255E3">
      <w:pPr>
        <w:pStyle w:val="15sp05"/>
      </w:pPr>
      <w:r w:rsidRPr="00406BDA">
        <w:t>Under the law, Provider may transfer you to the Assisted Living Center, the Health Care Center, or an outside facility, as appropriate, if any of the following grounds exists:</w:t>
      </w:r>
    </w:p>
    <w:p w14:paraId="2C107ED3" w14:textId="77777777" w:rsidR="000255E3" w:rsidRPr="00406BDA" w:rsidRDefault="00944093" w:rsidP="000255E3">
      <w:pPr>
        <w:pStyle w:val="Level3"/>
      </w:pPr>
      <w:bookmarkStart w:id="121" w:name="_Toc194312032"/>
      <w:r w:rsidRPr="00406BDA">
        <w:t>You become non-ambulatory, and/or encounter increasing needs for the activities of daily life, or your updated Physician’s Report (or Form 602) determines your need for a higher level of care and licensed nursing oversight.  “Non-ambulatory” is a term defined in Section 13131 of the California Health and Safety Code, which provides that you are unable to leave your Unit without the assistance of another person during an emergency and your Unit is not approved by the State Fire Marshal for use by non-ambulatory residents (that is, residents who depend on mechanical aids such as crutches, walkers or wheelchairs, and residents who are unable, or likely to be unable, to respond physically or mentally to oral instructions relating to a fire danger). A copy of Section 13131 of the California Health and safety Code is available upon your request;</w:t>
      </w:r>
      <w:bookmarkEnd w:id="121"/>
    </w:p>
    <w:p w14:paraId="0FDE3C66" w14:textId="77777777" w:rsidR="000255E3" w:rsidRDefault="00944093" w:rsidP="000255E3">
      <w:pPr>
        <w:pStyle w:val="Level3"/>
      </w:pPr>
      <w:bookmarkStart w:id="122" w:name="_Toc194312033"/>
      <w:r>
        <w:t>You develop a physical or mental condition that is detrimental to or endangers your  health, safety or well-being, or that of another person;</w:t>
      </w:r>
      <w:bookmarkEnd w:id="122"/>
    </w:p>
    <w:p w14:paraId="5BBFBD11" w14:textId="77777777" w:rsidR="000255E3" w:rsidRPr="00406BDA" w:rsidRDefault="00944093" w:rsidP="000255E3">
      <w:pPr>
        <w:pStyle w:val="Level3"/>
      </w:pPr>
      <w:bookmarkStart w:id="123" w:name="_Toc194312034"/>
      <w:r w:rsidRPr="00406BDA">
        <w:t>Your condition or needs require that you be transferred to an assisted living care unit or skilled nursing facility, because the level of care required by you exceeds that which may be appropriately provided in your living Unit; or</w:t>
      </w:r>
      <w:bookmarkEnd w:id="123"/>
    </w:p>
    <w:p w14:paraId="65C50EDD" w14:textId="77777777" w:rsidR="000255E3" w:rsidRPr="00406BDA" w:rsidRDefault="00944093" w:rsidP="000255E3">
      <w:pPr>
        <w:pStyle w:val="Level3"/>
      </w:pPr>
      <w:bookmarkStart w:id="124" w:name="_Toc194312035"/>
      <w:r w:rsidRPr="00406BDA">
        <w:t>Your condition or needs require that you be transferred to a nursing facility, hospital, or other facility, and the Provider has no facilities available to provide that level of care at the Community.</w:t>
      </w:r>
      <w:bookmarkEnd w:id="124"/>
    </w:p>
    <w:p w14:paraId="53D81E62" w14:textId="77777777" w:rsidR="000255E3" w:rsidRPr="00406BDA" w:rsidRDefault="00944093" w:rsidP="000255E3">
      <w:pPr>
        <w:pStyle w:val="Level2"/>
      </w:pPr>
      <w:bookmarkStart w:id="125" w:name="_Toc194312036"/>
      <w:bookmarkStart w:id="126" w:name="_Toc194312246"/>
      <w:r w:rsidRPr="00406BDA">
        <w:t>Considerations in Making Transfer Decision</w:t>
      </w:r>
      <w:bookmarkEnd w:id="125"/>
      <w:bookmarkEnd w:id="126"/>
    </w:p>
    <w:p w14:paraId="2512773C" w14:textId="77777777" w:rsidR="000255E3" w:rsidRDefault="00944093" w:rsidP="000255E3">
      <w:pPr>
        <w:pStyle w:val="15sp05"/>
      </w:pPr>
      <w:r>
        <w:t>In making this decision, Provider will take into consideration the appropriateness and necessity of the transfer and the goal of promoting resident independence.</w:t>
      </w:r>
    </w:p>
    <w:p w14:paraId="50750646" w14:textId="77777777" w:rsidR="000255E3" w:rsidRPr="00406BDA" w:rsidRDefault="00944093" w:rsidP="000255E3">
      <w:pPr>
        <w:pStyle w:val="Level2"/>
      </w:pPr>
      <w:bookmarkStart w:id="127" w:name="_Toc194312037"/>
      <w:bookmarkStart w:id="128" w:name="_Toc194312247"/>
      <w:r w:rsidRPr="00406BDA">
        <w:t>Transfer and Review Procedure.</w:t>
      </w:r>
      <w:bookmarkEnd w:id="127"/>
      <w:bookmarkEnd w:id="128"/>
    </w:p>
    <w:p w14:paraId="347E7E3A" w14:textId="77777777" w:rsidR="000255E3" w:rsidRPr="00406BDA" w:rsidRDefault="00944093" w:rsidP="000255E3">
      <w:pPr>
        <w:pStyle w:val="15sp05"/>
      </w:pPr>
      <w:r w:rsidRPr="00406BDA">
        <w:t xml:space="preserve">If Provider elects to transfer you under one of the four conditions set forth above in Section </w:t>
      </w:r>
      <w:r>
        <w:t>X</w:t>
      </w:r>
      <w:r w:rsidRPr="00406BDA">
        <w:t xml:space="preserve">.H, Provider shall follow the transfer and review procedure described in </w:t>
      </w:r>
      <w:r w:rsidRPr="00406BDA">
        <w:rPr>
          <w:b/>
        </w:rPr>
        <w:t>Appendix</w:t>
      </w:r>
      <w:r>
        <w:rPr>
          <w:b/>
        </w:rPr>
        <w:t xml:space="preserve"> </w:t>
      </w:r>
      <w:r w:rsidRPr="00406BDA">
        <w:t>D.</w:t>
      </w:r>
      <w:r>
        <w:t xml:space="preserve"> </w:t>
      </w:r>
      <w:r w:rsidRPr="00406BDA">
        <w:t xml:space="preserve">If you request review of Provider’s transfer decision, you agree to pay for any extra care that Provider determines in writing to be necessary to allow you to remain in your Unit during the review process (see </w:t>
      </w:r>
      <w:r w:rsidRPr="00406BDA">
        <w:rPr>
          <w:b/>
        </w:rPr>
        <w:t>Appendix D</w:t>
      </w:r>
      <w:r w:rsidRPr="00406BDA">
        <w:t>).</w:t>
      </w:r>
    </w:p>
    <w:p w14:paraId="73BD45E4" w14:textId="77777777" w:rsidR="000255E3" w:rsidRPr="00406BDA" w:rsidRDefault="00944093" w:rsidP="000255E3">
      <w:pPr>
        <w:pStyle w:val="Level2"/>
      </w:pPr>
      <w:bookmarkStart w:id="129" w:name="_Toc194312038"/>
      <w:bookmarkStart w:id="130" w:name="_Toc194312248"/>
      <w:r w:rsidRPr="00406BDA">
        <w:t>Retention Limitations</w:t>
      </w:r>
      <w:bookmarkEnd w:id="129"/>
      <w:bookmarkEnd w:id="130"/>
    </w:p>
    <w:p w14:paraId="3F2F3F54" w14:textId="77777777" w:rsidR="000255E3" w:rsidRPr="00406BDA" w:rsidRDefault="00944093" w:rsidP="000255E3">
      <w:pPr>
        <w:pStyle w:val="15sp05"/>
      </w:pPr>
      <w:r w:rsidRPr="00406BDA">
        <w:t>Odd Fellows is required to inform new residents entering a residential living or assisted living apartment of any limitations on remaining in these Apartments set by the State or by Odd Fellows.  See Appendix E for a description of these retention limitations.</w:t>
      </w:r>
    </w:p>
    <w:p w14:paraId="129D4AF7" w14:textId="77777777" w:rsidR="000255E3" w:rsidRPr="00406BDA" w:rsidRDefault="00944093" w:rsidP="000255E3">
      <w:pPr>
        <w:pStyle w:val="Level2"/>
      </w:pPr>
      <w:bookmarkStart w:id="131" w:name="_Toc194312039"/>
      <w:bookmarkStart w:id="132" w:name="_Toc194312249"/>
      <w:r w:rsidRPr="00406BDA">
        <w:t>Temporary or Permanent Transfers</w:t>
      </w:r>
      <w:bookmarkEnd w:id="131"/>
      <w:bookmarkEnd w:id="132"/>
    </w:p>
    <w:p w14:paraId="3751AA37" w14:textId="77777777" w:rsidR="000255E3" w:rsidRPr="00406BDA" w:rsidRDefault="00944093" w:rsidP="000255E3">
      <w:pPr>
        <w:pStyle w:val="15sp05"/>
      </w:pPr>
      <w:r w:rsidRPr="00406BDA">
        <w:t xml:space="preserve">The provisions in Section </w:t>
      </w:r>
      <w:r>
        <w:t>X</w:t>
      </w:r>
      <w:r w:rsidRPr="00406BDA">
        <w:t xml:space="preserve">.F or Section </w:t>
      </w:r>
      <w:r>
        <w:t>X</w:t>
      </w:r>
      <w:r w:rsidRPr="00406BDA">
        <w:t>.G shall apply to your move, depending upon whether your transfer is temporary or permanent. Your transfer will be deemed permanent if Provider determines, in consultation with the Community’s Health Care Administrator or designee, Medical Director or designee, you and your family, your guardian or your physician and surgeon or an appropriate specialist or licensing official, that it is not feasible for you to resume living without assistance in your Unit. You will be responsible for all transfer costs associated with your move.</w:t>
      </w:r>
    </w:p>
    <w:p w14:paraId="52FBDA91" w14:textId="77777777" w:rsidR="000255E3" w:rsidRPr="00406BDA" w:rsidRDefault="00944093" w:rsidP="000255E3">
      <w:pPr>
        <w:pStyle w:val="Level2"/>
      </w:pPr>
      <w:bookmarkStart w:id="133" w:name="_Toc194312040"/>
      <w:bookmarkStart w:id="134" w:name="_Toc194312250"/>
      <w:r w:rsidRPr="00406BDA">
        <w:t>Temporary Relocation</w:t>
      </w:r>
      <w:bookmarkEnd w:id="133"/>
      <w:bookmarkEnd w:id="134"/>
    </w:p>
    <w:p w14:paraId="22FCDDAB" w14:textId="77777777" w:rsidR="000255E3" w:rsidRPr="00406BDA" w:rsidRDefault="00944093" w:rsidP="000255E3">
      <w:pPr>
        <w:pStyle w:val="15sp05"/>
      </w:pPr>
      <w:r w:rsidRPr="00406BDA">
        <w:t xml:space="preserve">The Provider may temporarily relocate you from your Unit due to a change of use of the Unit or major repairs or renovations to it. If the Provider temporarily relocates you, the Provider will follow the procedures set forth in </w:t>
      </w:r>
      <w:r w:rsidRPr="00406BDA">
        <w:rPr>
          <w:b/>
        </w:rPr>
        <w:t>Appendix J.</w:t>
      </w:r>
    </w:p>
    <w:p w14:paraId="59D0BFA9" w14:textId="77777777" w:rsidR="000255E3" w:rsidRPr="00406BDA" w:rsidRDefault="00944093" w:rsidP="000255E3">
      <w:pPr>
        <w:pStyle w:val="Level2"/>
      </w:pPr>
      <w:bookmarkStart w:id="135" w:name="_Toc194312041"/>
      <w:bookmarkStart w:id="136" w:name="_Toc194312251"/>
      <w:r w:rsidRPr="00406BDA">
        <w:t>Notice of Residents’ Rights</w:t>
      </w:r>
      <w:bookmarkEnd w:id="135"/>
      <w:bookmarkEnd w:id="136"/>
    </w:p>
    <w:p w14:paraId="3855AEBB" w14:textId="77777777" w:rsidR="000255E3" w:rsidRPr="00406BDA" w:rsidRDefault="00944093" w:rsidP="000255E3">
      <w:pPr>
        <w:pStyle w:val="15sp05"/>
      </w:pPr>
      <w:r w:rsidRPr="00406BDA">
        <w:t>Whenever it is proposed that you be moved to a different level of care, you will receive a copy of the Statement of Residents’ Rights (</w:t>
      </w:r>
      <w:r w:rsidRPr="00406BDA">
        <w:rPr>
          <w:b/>
        </w:rPr>
        <w:t>Appendix I</w:t>
      </w:r>
      <w:r w:rsidRPr="00406BDA">
        <w:t>).</w:t>
      </w:r>
    </w:p>
    <w:p w14:paraId="4A1D0AD5" w14:textId="77777777" w:rsidR="000255E3" w:rsidRPr="00406BDA" w:rsidRDefault="00944093" w:rsidP="000255E3">
      <w:pPr>
        <w:pStyle w:val="Level2"/>
      </w:pPr>
      <w:bookmarkStart w:id="137" w:name="_Toc194312042"/>
      <w:bookmarkStart w:id="138" w:name="_Toc194312252"/>
      <w:r w:rsidRPr="00406BDA">
        <w:t>Recovery</w:t>
      </w:r>
      <w:bookmarkEnd w:id="137"/>
      <w:bookmarkEnd w:id="138"/>
    </w:p>
    <w:p w14:paraId="5735717B" w14:textId="77777777" w:rsidR="000255E3" w:rsidRPr="00406BDA" w:rsidRDefault="00944093" w:rsidP="000255E3">
      <w:pPr>
        <w:pStyle w:val="15sp05"/>
      </w:pPr>
      <w:r w:rsidRPr="00406BDA">
        <w:t>If, after your permanent transfer and release of your Unit, your health status improves so that you are able to return to your old Unit, Provider will offer you with the next available unit of the same style and size. You will be required to pay the then-current Monthly Fee for the unit to which you transfer. If a comparable unit is not available, you may choose another available unit at the Community and pay the monthly fee and difference in entrance fees for your old Unit you vacated and the new unit at the time you move into your new unit. You shall be responsible for your own moving and refurbishing costs.</w:t>
      </w:r>
    </w:p>
    <w:p w14:paraId="384F6F4C" w14:textId="77777777" w:rsidR="000255E3" w:rsidRPr="00406BDA" w:rsidRDefault="00944093" w:rsidP="000255E3">
      <w:pPr>
        <w:pStyle w:val="Level1"/>
      </w:pPr>
      <w:bookmarkStart w:id="139" w:name="_Toc194312043"/>
      <w:bookmarkStart w:id="140" w:name="_Toc194312253"/>
      <w:r w:rsidRPr="00406BDA">
        <w:t>TERMINATION</w:t>
      </w:r>
      <w:bookmarkEnd w:id="139"/>
      <w:bookmarkEnd w:id="140"/>
    </w:p>
    <w:p w14:paraId="5A6D9ADD" w14:textId="77777777" w:rsidR="000255E3" w:rsidRPr="00406BDA" w:rsidRDefault="00944093" w:rsidP="000255E3">
      <w:pPr>
        <w:pStyle w:val="Level2"/>
      </w:pPr>
      <w:bookmarkStart w:id="141" w:name="_Toc194312044"/>
      <w:bookmarkStart w:id="142" w:name="_Toc194312254"/>
      <w:r w:rsidRPr="00406BDA">
        <w:t>Cancellation Prior to Occupancy</w:t>
      </w:r>
      <w:bookmarkEnd w:id="141"/>
      <w:bookmarkEnd w:id="142"/>
    </w:p>
    <w:p w14:paraId="39DAEB79" w14:textId="77777777" w:rsidR="000255E3" w:rsidRPr="00406BDA" w:rsidRDefault="00944093" w:rsidP="000255E3">
      <w:pPr>
        <w:pStyle w:val="15sp05"/>
      </w:pPr>
      <w:r w:rsidRPr="00406BDA">
        <w:t>If you (or if there are two of you, both of you) are precluded from initially occupying a unit at the Community due to illness, injury, incapacity, or death, this Agreement shall be</w:t>
      </w:r>
      <w:r>
        <w:t xml:space="preserve"> </w:t>
      </w:r>
      <w:r w:rsidRPr="00406BDA">
        <w:t>canceled and you will receive a full refund of all money transferred to Provider, less the</w:t>
      </w:r>
      <w:r>
        <w:t xml:space="preserve"> </w:t>
      </w:r>
      <w:r w:rsidRPr="00406BDA">
        <w:t>nonstandard costs specifically incurred by Provider or the Community at your request.  Refunds will be paid within fourteen (14) days after delivery to Provider of your written notice of cancellation. If one member of a couple dies prior to occupancy, the Entrance Fee and Monthly Fee provisions of X</w:t>
      </w:r>
      <w:r>
        <w:t>I</w:t>
      </w:r>
      <w:r w:rsidRPr="00406BDA">
        <w:t>.C shall apply to the survivor. For purposes of this Agreement, you shall be deemed to “occupy” a unit as of the date that you receive a key entitling you to occupy it.</w:t>
      </w:r>
    </w:p>
    <w:p w14:paraId="1E885CF9" w14:textId="77777777" w:rsidR="000255E3" w:rsidRPr="00406BDA" w:rsidRDefault="00944093" w:rsidP="000255E3">
      <w:pPr>
        <w:pStyle w:val="Level2"/>
      </w:pPr>
      <w:bookmarkStart w:id="143" w:name="_Toc194312045"/>
      <w:bookmarkStart w:id="144" w:name="_Toc194312255"/>
      <w:r w:rsidRPr="00406BDA">
        <w:t>Cancellation During Cancellation Period</w:t>
      </w:r>
      <w:bookmarkEnd w:id="143"/>
      <w:bookmarkEnd w:id="144"/>
    </w:p>
    <w:p w14:paraId="70637207" w14:textId="77777777" w:rsidR="000255E3" w:rsidRPr="00406BDA" w:rsidRDefault="00944093" w:rsidP="000255E3">
      <w:pPr>
        <w:pStyle w:val="15sp05"/>
      </w:pPr>
      <w:r w:rsidRPr="00406BDA">
        <w:t xml:space="preserve">There shall be a Cancellation Period of ninety (90) days from the date that you first occupy your Unit during which either Provider or you may cancel this Agreement, with or without cause.  If Provider cancels this Agreement without cause during the Cancellation Period, it will give you thirty (30) days written notice of such cancellation. If you cancel this Agreement during the Cancellation Period, you will give Provider a written notice of cancellation. (An unsigned form entitled “Notice of Cancellation” is attached to this Agreement as </w:t>
      </w:r>
      <w:r w:rsidRPr="00406BDA">
        <w:rPr>
          <w:b/>
        </w:rPr>
        <w:t>Appendix F</w:t>
      </w:r>
      <w:r w:rsidRPr="00406BDA">
        <w:t>.) In the event of such cancellation, you shall be entitled to a refund of a portion of the amounts you paid under this Agreement in accordance with California law, which provides that the Community may deduct from your refund a reasonable processing fee to cover costs and the reasonable value of the services rendered during your occupancy at the Community. (Your Application Processing Fee will not be refunded.) The refund shall be made within fourteen (14) days after you “make your Unit available” to Provider, that is, after you vacate your Unit, remove all your belongings from it, and restore it to its original clean condition (excluding normal wear and tear). You must make your Unit available to Provider within twenty (20) days after the date of the Notice of Cancellation.</w:t>
      </w:r>
    </w:p>
    <w:p w14:paraId="321A71E0" w14:textId="77777777" w:rsidR="000255E3" w:rsidRPr="00406BDA" w:rsidRDefault="00944093" w:rsidP="000255E3">
      <w:pPr>
        <w:pStyle w:val="Level2"/>
      </w:pPr>
      <w:bookmarkStart w:id="145" w:name="_Toc194312046"/>
      <w:bookmarkStart w:id="146" w:name="_Toc194312256"/>
      <w:r w:rsidRPr="00406BDA">
        <w:t>Death of Resident During Cancellation Period</w:t>
      </w:r>
      <w:bookmarkEnd w:id="145"/>
      <w:bookmarkEnd w:id="146"/>
    </w:p>
    <w:p w14:paraId="3B8F779D" w14:textId="77777777" w:rsidR="000255E3" w:rsidRPr="00406BDA" w:rsidRDefault="00944093" w:rsidP="000255E3">
      <w:pPr>
        <w:pStyle w:val="15sp05"/>
      </w:pPr>
      <w:r>
        <w:t xml:space="preserve">If you (both of you, if two people) die during the Cancellation Period, this Agreement shall terminate and Provider will refund to your estate your Entrance Fee, less the reasonable value of services rendered during your occupancy at the Community. Your Application </w:t>
      </w:r>
      <w:r w:rsidRPr="00406BDA">
        <w:t>Processing Fee will not be refunded.</w:t>
      </w:r>
    </w:p>
    <w:p w14:paraId="09ECA8B1" w14:textId="77777777" w:rsidR="000255E3" w:rsidRPr="00406BDA" w:rsidRDefault="00944093" w:rsidP="000255E3">
      <w:pPr>
        <w:pStyle w:val="15sp05"/>
      </w:pPr>
      <w:r w:rsidRPr="00406BDA">
        <w:t>The refund to your estate shall be made within fourteen (14) days after your Unit is made available to Provider in its original condition except for normal wear and tear. Your estate shall be responsible for making your Unit available to Provider within twenty (20) days from the date</w:t>
      </w:r>
      <w:r>
        <w:t xml:space="preserve"> </w:t>
      </w:r>
      <w:r w:rsidRPr="00406BDA">
        <w:t>of your death.</w:t>
      </w:r>
    </w:p>
    <w:p w14:paraId="57103BEE" w14:textId="77777777" w:rsidR="000255E3" w:rsidRDefault="00944093" w:rsidP="000255E3">
      <w:pPr>
        <w:pStyle w:val="15sp05"/>
      </w:pPr>
      <w:r>
        <w:t>If you are a couple and one of you dies during the Cancellation Period, one hundred percent (100%) of your Entrance Fee shall be deemed applicable to the surviving spouse (resident), and the survivor shall pay the Monthly Fee applicable to single occupancy of his or her Unit.</w:t>
      </w:r>
    </w:p>
    <w:p w14:paraId="24D80B0E" w14:textId="77777777" w:rsidR="000255E3" w:rsidRPr="00406BDA" w:rsidRDefault="00944093" w:rsidP="000255E3">
      <w:pPr>
        <w:pStyle w:val="Level2"/>
      </w:pPr>
      <w:bookmarkStart w:id="147" w:name="_Toc194312047"/>
      <w:bookmarkStart w:id="148" w:name="_Toc194312257"/>
      <w:r w:rsidRPr="00406BDA">
        <w:t>Termination After Cancellation Period</w:t>
      </w:r>
      <w:bookmarkEnd w:id="147"/>
      <w:bookmarkEnd w:id="148"/>
    </w:p>
    <w:p w14:paraId="0F2CD9A7" w14:textId="77777777" w:rsidR="000255E3" w:rsidRPr="00406BDA" w:rsidRDefault="00944093" w:rsidP="000255E3">
      <w:pPr>
        <w:pStyle w:val="Level3"/>
      </w:pPr>
      <w:bookmarkStart w:id="149" w:name="_Toc194312048"/>
      <w:r w:rsidRPr="00406BDA">
        <w:rPr>
          <w:b/>
          <w:i/>
        </w:rPr>
        <w:t>Termination by Resident</w:t>
      </w:r>
      <w:r w:rsidRPr="00406BDA">
        <w:t>. You may terminate this Agreement at any time after the Cancellation Period for any reason, including for Provider’s temporary relocation of you from your Unit, by giving Provider ninety (90) days’ written notice, unless both parties agree to a shorter notice period. Your death (or the death of both of you, if two people) will also result in termination of this Agreement. Your refund, if any, shall be as provided in Section</w:t>
      </w:r>
      <w:r>
        <w:t xml:space="preserve"> XI</w:t>
      </w:r>
      <w:r w:rsidRPr="00406BDA">
        <w:t>.D.3.a below.</w:t>
      </w:r>
      <w:bookmarkEnd w:id="149"/>
    </w:p>
    <w:p w14:paraId="46A68CAC" w14:textId="77777777" w:rsidR="000255E3" w:rsidRDefault="00944093" w:rsidP="000255E3">
      <w:pPr>
        <w:pStyle w:val="Level3"/>
      </w:pPr>
      <w:bookmarkStart w:id="150" w:name="_Toc194312049"/>
      <w:r w:rsidRPr="00840F44">
        <w:rPr>
          <w:b/>
          <w:i/>
        </w:rPr>
        <w:t>Termination by Provider</w:t>
      </w:r>
      <w:r w:rsidRPr="00406BDA">
        <w:t>. Provider may terminate this Agreement at any time during or after the Cancellation Period, for good and sufficient cause, by giving you ninety</w:t>
      </w:r>
      <w:r>
        <w:t xml:space="preserve"> (90) Days written notice, unless both parties agree to a shorter notice period. Good and sufficient cause shall include, but not be limited to, the following:</w:t>
      </w:r>
      <w:bookmarkEnd w:id="150"/>
    </w:p>
    <w:p w14:paraId="7E6F7461" w14:textId="77777777" w:rsidR="000255E3" w:rsidRDefault="00944093" w:rsidP="000255E3">
      <w:pPr>
        <w:pStyle w:val="Level4"/>
      </w:pPr>
      <w:bookmarkStart w:id="151" w:name="_Toc194312050"/>
      <w:r>
        <w:t>Your failure to perform your obligations under this Agreement, including your obligation to pay the full Monthly Fee and other charges on a timely basis;</w:t>
      </w:r>
      <w:bookmarkEnd w:id="151"/>
    </w:p>
    <w:p w14:paraId="14D09B89" w14:textId="77777777" w:rsidR="000255E3" w:rsidRDefault="00944093" w:rsidP="000255E3">
      <w:pPr>
        <w:pStyle w:val="Level4"/>
      </w:pPr>
      <w:bookmarkStart w:id="152" w:name="_Toc194312051"/>
      <w:r>
        <w:t>Your or your guest’s failure to abide by the rules and regulations of Provider, as contained in the Resident Handbook (</w:t>
      </w:r>
      <w:r w:rsidRPr="00406BDA">
        <w:rPr>
          <w:b/>
        </w:rPr>
        <w:t>Appendix B</w:t>
      </w:r>
      <w:r>
        <w:t>), as it now exists or may later be amended, or as otherwise communicated to you;</w:t>
      </w:r>
      <w:bookmarkEnd w:id="152"/>
      <w:r>
        <w:t xml:space="preserve"> </w:t>
      </w:r>
    </w:p>
    <w:p w14:paraId="21EB98A2" w14:textId="77777777" w:rsidR="000255E3" w:rsidRDefault="00944093" w:rsidP="000255E3">
      <w:pPr>
        <w:pStyle w:val="Level4"/>
      </w:pPr>
      <w:bookmarkStart w:id="153" w:name="_Toc194312052"/>
      <w:r>
        <w:t>Your or your guest’s creation of a disturbance within the Community or conduct that is disruptive or detrimental to the health, safety or peaceful enjoyment of others;</w:t>
      </w:r>
      <w:bookmarkEnd w:id="153"/>
    </w:p>
    <w:p w14:paraId="664B4BBA" w14:textId="77777777" w:rsidR="000255E3" w:rsidRDefault="00944093" w:rsidP="000255E3">
      <w:pPr>
        <w:pStyle w:val="Level4"/>
      </w:pPr>
      <w:bookmarkStart w:id="154" w:name="_Toc194312053"/>
      <w:r>
        <w:t>Omissions or misstatements in your Application for Residency Form, Financial Information Form, or Medical Information Form, or any other application documents filed with or verbal representations made to Provider;</w:t>
      </w:r>
      <w:bookmarkEnd w:id="154"/>
    </w:p>
    <w:p w14:paraId="71A50658" w14:textId="77777777" w:rsidR="000255E3" w:rsidRPr="00406BDA" w:rsidRDefault="00944093" w:rsidP="000255E3">
      <w:pPr>
        <w:pStyle w:val="Level4"/>
      </w:pPr>
      <w:bookmarkStart w:id="155" w:name="_Toc194312054"/>
      <w:r w:rsidRPr="00406BDA">
        <w:t>Any material transfer of your assets or income for less than fair</w:t>
      </w:r>
      <w:r>
        <w:t xml:space="preserve"> </w:t>
      </w:r>
      <w:r w:rsidRPr="00406BDA">
        <w:t>market value;</w:t>
      </w:r>
      <w:bookmarkEnd w:id="155"/>
    </w:p>
    <w:p w14:paraId="62F14DC3" w14:textId="77777777" w:rsidR="000255E3" w:rsidRPr="00406BDA" w:rsidRDefault="00944093" w:rsidP="000255E3">
      <w:pPr>
        <w:pStyle w:val="Level4"/>
      </w:pPr>
      <w:bookmarkStart w:id="156" w:name="_Toc194312055"/>
      <w:r w:rsidRPr="00406BDA">
        <w:t>Your failure to disclose information about your financial condition after being asked to do so; or</w:t>
      </w:r>
      <w:bookmarkEnd w:id="156"/>
    </w:p>
    <w:p w14:paraId="5E410BFA" w14:textId="77777777" w:rsidR="000255E3" w:rsidRPr="00406BDA" w:rsidRDefault="00944093" w:rsidP="000255E3">
      <w:pPr>
        <w:pStyle w:val="Level4"/>
      </w:pPr>
      <w:bookmarkStart w:id="157" w:name="_Toc194312056"/>
      <w:r w:rsidRPr="00406BDA">
        <w:t>Your permanent transfer (the permanent transfer of both of you, if you are a couple) from the premises of the Community.</w:t>
      </w:r>
      <w:bookmarkEnd w:id="157"/>
    </w:p>
    <w:p w14:paraId="0075635F" w14:textId="77777777" w:rsidR="000255E3" w:rsidRPr="00406BDA" w:rsidRDefault="00944093" w:rsidP="000255E3">
      <w:pPr>
        <w:pStyle w:val="15sp05"/>
      </w:pPr>
      <w:r w:rsidRPr="00406BDA">
        <w:t>It shall not constitute good cause for termination and Provider will not discriminate or retaliate against you if (i) you (or your representative) file or lodge a formal or informal complaint with, or otherwise contact, the Department of Social Services or any other state, county, or city agency, or any elected or appointed government official or other appropriate authority; and/or (ii) you participate in an organization or affiliation of residents, or engage in any similar lawful activity. Notwithstanding the foregoing, nothing in this paragraph diminishes the Provider’s ability to terminate this Agreement for good and sufficient cause as defined above.</w:t>
      </w:r>
    </w:p>
    <w:p w14:paraId="3271D60E" w14:textId="77777777" w:rsidR="000255E3" w:rsidRDefault="00944093" w:rsidP="000255E3">
      <w:pPr>
        <w:pStyle w:val="15sp05"/>
      </w:pPr>
      <w:r>
        <w:t>Your refund for any termination by Provider under this Section XI.D.2 shall be as provided in Section XI.D.3.b below.</w:t>
      </w:r>
    </w:p>
    <w:p w14:paraId="542DA6CF" w14:textId="77777777" w:rsidR="000255E3" w:rsidRPr="00406BDA" w:rsidRDefault="00944093" w:rsidP="000255E3">
      <w:pPr>
        <w:pStyle w:val="Level3"/>
      </w:pPr>
      <w:bookmarkStart w:id="158" w:name="_Toc194312057"/>
      <w:r w:rsidRPr="00840F44">
        <w:rPr>
          <w:b/>
          <w:bCs/>
          <w:i/>
          <w:iCs/>
        </w:rPr>
        <w:t>Refund to Resident</w:t>
      </w:r>
      <w:r w:rsidRPr="00406BDA">
        <w:t>.</w:t>
      </w:r>
      <w:bookmarkEnd w:id="158"/>
    </w:p>
    <w:p w14:paraId="766542BA" w14:textId="77777777" w:rsidR="000255E3" w:rsidRDefault="00944093" w:rsidP="000255E3">
      <w:pPr>
        <w:pStyle w:val="Level4"/>
      </w:pPr>
      <w:bookmarkStart w:id="159" w:name="_Toc194312058"/>
      <w:r w:rsidRPr="00840F44">
        <w:rPr>
          <w:b/>
          <w:bCs/>
        </w:rPr>
        <w:t>Voluntary Termination by Resident or Termination by Death</w:t>
      </w:r>
      <w:r w:rsidRPr="00406BDA">
        <w:t>.</w:t>
      </w:r>
      <w:r>
        <w:t xml:space="preserve"> </w:t>
      </w:r>
      <w:r w:rsidRPr="00406BDA">
        <w:t>If you terminate this Agreement after the Cancellation Period, whether by voluntary notice or by reason of your death, your Entrance Fee shall be prorated over thirty-six (36) months from the Effective Date of this Agreement. Provider shall retain one thirty-sixth (1/36) of your Entrance Fee for each month or portion of a month that has elapsed since the Effective</w:t>
      </w:r>
      <w:r>
        <w:t xml:space="preserve"> Date of this Agreement, until the end of any termination notice period and until you or your estate vacate and remove your possessions from your Unit, whichever is later. You shall be entitled to a refund of the entire balance of your Entrance Fee not retained by Provider.</w:t>
      </w:r>
      <w:bookmarkEnd w:id="159"/>
    </w:p>
    <w:p w14:paraId="25BDD4E7" w14:textId="77777777" w:rsidR="000255E3" w:rsidRPr="00406BDA" w:rsidRDefault="00944093" w:rsidP="000255E3">
      <w:pPr>
        <w:pStyle w:val="15sp05"/>
      </w:pPr>
      <w:r w:rsidRPr="00406BDA">
        <w:t>Notwithstanding the foregoing, in no event shall your refund under this paragraph exceed seventy percent (70%) of your Entrance Fee. After thirty-six (36) months, you shall receive no refund. Your Application Processing Fee will not be refunded to you at any time. Any refund paid under this Section X</w:t>
      </w:r>
      <w:r>
        <w:t>I</w:t>
      </w:r>
      <w:r w:rsidRPr="00406BDA">
        <w:t>.D.3. shall be made within fourteen (14) days after all of the following events occur: (1) you or your estate make your Unit available to Provider in its original clean condition except for normal wear and tear; and (2) you or your estate execute a document releasing Provider from any and all duties and obligations under this Agreement.</w:t>
      </w:r>
    </w:p>
    <w:p w14:paraId="7E9D7B27" w14:textId="77777777" w:rsidR="000255E3" w:rsidRPr="00406BDA" w:rsidRDefault="00944093" w:rsidP="000255E3">
      <w:pPr>
        <w:pStyle w:val="15sp05"/>
      </w:pPr>
      <w:r w:rsidRPr="00406BDA">
        <w:t>Notwithstanding the foregoing, in the event that you terminate this Agreement because of a temporary relocation, Provider shall pay any refund due to you under this Section X</w:t>
      </w:r>
      <w:r>
        <w:t>I</w:t>
      </w:r>
      <w:r w:rsidRPr="00406BDA">
        <w:t>.D.3 within fourteen (14) days after the effective date of your termination provided your estate executes a document releasing Provider from any and all duties and obligations under this Agreement. If you are two people and one of you dies after the Cancellation Period, one hundred percent (100%) of the Entrance Fee shall be deemed applicable to the surviving resident and the surviving resident shall pay the Monthly Fee applicable to single occupancy of his or her unit.</w:t>
      </w:r>
    </w:p>
    <w:p w14:paraId="7A8A942E" w14:textId="77777777" w:rsidR="000255E3" w:rsidRPr="00406BDA" w:rsidRDefault="00944093" w:rsidP="000255E3">
      <w:pPr>
        <w:pStyle w:val="Level4"/>
      </w:pPr>
      <w:bookmarkStart w:id="160" w:name="_Toc194312059"/>
      <w:r w:rsidRPr="00406BDA">
        <w:rPr>
          <w:b/>
        </w:rPr>
        <w:t>Termination by Provider</w:t>
      </w:r>
      <w:r w:rsidRPr="00406BDA">
        <w:t>. If Provider terminates this Agreement after the Cancellation Period, you will be entitled to a refund of your Entrance Fee, minus the reasonable value of the services, care and residence actually provided to you by Provider under this Agreement, calculated in accordance with the California Health and Safety Code. The refund shall be made to you within fourteen (14) days after you make your Unit available to Provider (as defined in Section X</w:t>
      </w:r>
      <w:r>
        <w:t>I</w:t>
      </w:r>
      <w:r w:rsidRPr="00406BDA">
        <w:t>.B above). Your Application Processing Fee shall not be refunded to you.</w:t>
      </w:r>
      <w:bookmarkEnd w:id="160"/>
    </w:p>
    <w:p w14:paraId="3163A338" w14:textId="77777777" w:rsidR="000255E3" w:rsidRPr="00406BDA" w:rsidRDefault="00944093" w:rsidP="000255E3">
      <w:pPr>
        <w:pStyle w:val="Level4"/>
      </w:pPr>
      <w:bookmarkStart w:id="161" w:name="_Toc194312060"/>
      <w:r w:rsidRPr="00406BDA">
        <w:rPr>
          <w:b/>
        </w:rPr>
        <w:t>Double Occupancy</w:t>
      </w:r>
      <w:r w:rsidRPr="00406BDA">
        <w:t>. If two of you occupy your Unit, this Agreement shall not terminate and there shall be no refund of your Entrance Fee upon the withdrawal or death of the first Resident. If the remaining Resident elects to keep this Agreement in effect, the entire Entrance Fee shall be deemed to apply to the remaining Resident and he or she shall pay the Monthly Fee for single occupancy of his or her unit. Any refund due shall be paid only upon the second Resident’s termination of this Agreement and shall be computed based on the entire Entrance Fee.</w:t>
      </w:r>
      <w:bookmarkEnd w:id="161"/>
    </w:p>
    <w:p w14:paraId="56797495" w14:textId="77777777" w:rsidR="000255E3" w:rsidRPr="00406BDA" w:rsidRDefault="00944093" w:rsidP="000255E3">
      <w:pPr>
        <w:pStyle w:val="Level2"/>
      </w:pPr>
      <w:bookmarkStart w:id="162" w:name="_Toc194312061"/>
      <w:bookmarkStart w:id="163" w:name="_Toc194312258"/>
      <w:r w:rsidRPr="00406BDA">
        <w:t>Monthly Fee Obligation; Unpaid Fees; Subsidy Repayment</w:t>
      </w:r>
      <w:bookmarkEnd w:id="162"/>
      <w:bookmarkEnd w:id="163"/>
    </w:p>
    <w:p w14:paraId="0C7A5EC9" w14:textId="77777777" w:rsidR="000255E3" w:rsidRPr="00406BDA" w:rsidRDefault="00944093" w:rsidP="000255E3">
      <w:pPr>
        <w:pStyle w:val="15sp05"/>
      </w:pPr>
      <w:r w:rsidRPr="00406BDA">
        <w:t>You shall pay the Monthly Fee throughout any and all notice periods described in this Section X</w:t>
      </w:r>
      <w:r>
        <w:t>I</w:t>
      </w:r>
      <w:r w:rsidRPr="00406BDA">
        <w:t xml:space="preserve"> and until your Unit is returned to Provider in the described condition. Provider shall deduct from any refund owed to you under this Section X</w:t>
      </w:r>
      <w:r>
        <w:t>I</w:t>
      </w:r>
      <w:r w:rsidRPr="00406BDA">
        <w:t xml:space="preserve"> (1) all unpaid Monthly Fees and other charges; (2) the cost (if any) of restoring your Unit to its original clean condition (excluding normal wear and tear); and (3) any subsidy provided to you under Section VII above.</w:t>
      </w:r>
    </w:p>
    <w:p w14:paraId="4D92F2A6" w14:textId="77777777" w:rsidR="000255E3" w:rsidRPr="00406BDA" w:rsidRDefault="00944093" w:rsidP="000255E3">
      <w:pPr>
        <w:pStyle w:val="15sp05"/>
      </w:pPr>
      <w:r w:rsidRPr="00406BDA">
        <w:t>Saratoga Retirement Community is prohibited from charging you or your estate a monthly fee after your unit has been permanently vacated. In addition, after the unit is vacated and you or your estate make your Unit available to it, Saratoga Retirement Community may not impose any charge or make any deduction from an entrance fee repayment for maintenance or housekeeping of the vacated unit, except as needed to repair damage and restore the unit to its original condition.</w:t>
      </w:r>
    </w:p>
    <w:p w14:paraId="1973BBE6" w14:textId="77777777" w:rsidR="000255E3" w:rsidRPr="00406BDA" w:rsidRDefault="00944093" w:rsidP="000255E3">
      <w:pPr>
        <w:pStyle w:val="Level2"/>
      </w:pPr>
      <w:bookmarkStart w:id="164" w:name="_Toc194312062"/>
      <w:bookmarkStart w:id="165" w:name="_Toc194312259"/>
      <w:r w:rsidRPr="00406BDA">
        <w:t>Unit Upgrade Fees</w:t>
      </w:r>
      <w:bookmarkEnd w:id="164"/>
      <w:bookmarkEnd w:id="165"/>
    </w:p>
    <w:p w14:paraId="07FC281F" w14:textId="77777777" w:rsidR="000255E3" w:rsidRPr="00406BDA" w:rsidRDefault="00944093" w:rsidP="000255E3">
      <w:pPr>
        <w:pStyle w:val="15sp05"/>
      </w:pPr>
      <w:r w:rsidRPr="00406BDA">
        <w:t>If you have paid a fee for any approved Unit alteration, addition, or modification (see Section II.E and III.D), and Provider cancels or terminates this Agreement, you will receive a refund of that fee at the same time the Entrance Fee is repaid.  The upgrade fees will be amortized over thirty six (36) months beginning from the date that you pay the fee or the date you first occupy your Unit, whichever is later. You shall not be entitled to any refund of such payments when you cancel or terminate this Agreement.</w:t>
      </w:r>
    </w:p>
    <w:p w14:paraId="6F9BDE43" w14:textId="77777777" w:rsidR="000255E3" w:rsidRPr="00406BDA" w:rsidRDefault="00944093" w:rsidP="000255E3">
      <w:pPr>
        <w:pStyle w:val="Level1"/>
      </w:pPr>
      <w:bookmarkStart w:id="166" w:name="_Toc194312063"/>
      <w:bookmarkStart w:id="167" w:name="_Toc194312260"/>
      <w:r w:rsidRPr="00406BDA">
        <w:t>RESIDENTS’ RIGHTS LIMITED</w:t>
      </w:r>
      <w:bookmarkEnd w:id="166"/>
      <w:bookmarkEnd w:id="167"/>
    </w:p>
    <w:p w14:paraId="49AAA899" w14:textId="77777777" w:rsidR="000255E3" w:rsidRPr="00406BDA" w:rsidRDefault="00944093" w:rsidP="000255E3">
      <w:pPr>
        <w:pStyle w:val="Level2"/>
      </w:pPr>
      <w:bookmarkStart w:id="168" w:name="_Toc194312064"/>
      <w:bookmarkStart w:id="169" w:name="_Toc194312261"/>
      <w:r w:rsidRPr="00406BDA">
        <w:t>No Real Property or Trust Interest</w:t>
      </w:r>
      <w:bookmarkEnd w:id="168"/>
      <w:bookmarkEnd w:id="169"/>
    </w:p>
    <w:p w14:paraId="3312E3F4" w14:textId="77777777" w:rsidR="000255E3" w:rsidRPr="00406BDA" w:rsidRDefault="00944093" w:rsidP="000255E3">
      <w:pPr>
        <w:pStyle w:val="15sp05"/>
      </w:pPr>
      <w:r w:rsidRPr="00406BDA">
        <w:t>This Agreement entitles you to occupy your Unit and to obtain the services specified in this Agreement. You shall have no estate, leasehold, or other real property interest in your Unit or in the Community or any ownership interest in Provider or its properties and assets. You may not lease your Unit to any other person or allow any person to occupy it in your place. All fees paid by you to Provider, including Entrance Fees, shall become the sole property of Provider. These fees are not held in trust for  your benefit.</w:t>
      </w:r>
    </w:p>
    <w:p w14:paraId="76BFD078" w14:textId="77777777" w:rsidR="000255E3" w:rsidRPr="00406BDA" w:rsidRDefault="00944093" w:rsidP="000255E3">
      <w:pPr>
        <w:pStyle w:val="Level2"/>
      </w:pPr>
      <w:bookmarkStart w:id="170" w:name="_Toc194312065"/>
      <w:bookmarkStart w:id="171" w:name="_Toc194312262"/>
      <w:r w:rsidRPr="00406BDA">
        <w:t>No Interest in Financial or Other Assistance</w:t>
      </w:r>
      <w:bookmarkEnd w:id="170"/>
      <w:bookmarkEnd w:id="171"/>
    </w:p>
    <w:p w14:paraId="37AD7AB7" w14:textId="77777777" w:rsidR="000255E3" w:rsidRPr="00406BDA" w:rsidRDefault="00944093" w:rsidP="000255E3">
      <w:pPr>
        <w:pStyle w:val="15sp05"/>
      </w:pPr>
      <w:r w:rsidRPr="00406BDA">
        <w:t>Provider reserves the right without any objection from you, to apply for and receive all financial and other aid from federal, state, or municipal sources to which they may be legally entitled, and to apply for and receive aid or donations, by will, deed, or otherwise, from any</w:t>
      </w:r>
      <w:r>
        <w:t xml:space="preserve"> </w:t>
      </w:r>
      <w:r w:rsidRPr="00406BDA">
        <w:t>source. You shall have no interest in any such financial aid or assistance received by Provider, and no right to demand an accounting for such aid or assistance.</w:t>
      </w:r>
    </w:p>
    <w:p w14:paraId="15498058" w14:textId="77777777" w:rsidR="000255E3" w:rsidRPr="00406BDA" w:rsidRDefault="00944093" w:rsidP="000255E3">
      <w:pPr>
        <w:pStyle w:val="Level2"/>
      </w:pPr>
      <w:bookmarkStart w:id="172" w:name="_Toc194312066"/>
      <w:bookmarkStart w:id="173" w:name="_Toc194312263"/>
      <w:r w:rsidRPr="00406BDA">
        <w:t>No Security Interest</w:t>
      </w:r>
      <w:bookmarkEnd w:id="172"/>
      <w:bookmarkEnd w:id="173"/>
    </w:p>
    <w:p w14:paraId="3FCD7CD8" w14:textId="77777777" w:rsidR="000255E3" w:rsidRPr="00406BDA" w:rsidRDefault="00944093" w:rsidP="000255E3">
      <w:pPr>
        <w:pStyle w:val="15sp05"/>
      </w:pPr>
      <w:r w:rsidRPr="00406BDA">
        <w:t>This Agreement does not grant to you or to anyone else any security interest in any land, buildings, or other property owned or managed by Provider or the Grand Lodge, whether at the Community or elsewhere. Your rights under this Agreement are and shall be subordinate to the rights of a secured lender under any mortgage, deed of trust, or other senior security interest that is placed on Provider’s property, now or in the future. You agree that you will execute, upon request, any document required to implement or serve as evidence of such subordination.</w:t>
      </w:r>
    </w:p>
    <w:p w14:paraId="493B523F" w14:textId="77777777" w:rsidR="000255E3" w:rsidRPr="00406BDA" w:rsidRDefault="00944093" w:rsidP="000255E3">
      <w:pPr>
        <w:pStyle w:val="Level2"/>
      </w:pPr>
      <w:bookmarkStart w:id="174" w:name="_Toc194312067"/>
      <w:bookmarkStart w:id="175" w:name="_Toc194312264"/>
      <w:r w:rsidRPr="00406BDA">
        <w:t>Resident Conduct</w:t>
      </w:r>
      <w:bookmarkEnd w:id="174"/>
      <w:bookmarkEnd w:id="175"/>
    </w:p>
    <w:p w14:paraId="03CF0452" w14:textId="77777777" w:rsidR="000255E3" w:rsidRPr="00406BDA" w:rsidRDefault="00944093" w:rsidP="000255E3">
      <w:pPr>
        <w:pStyle w:val="15sp05"/>
      </w:pPr>
      <w:r w:rsidRPr="00406BDA">
        <w:t>Provider is a nonprofit corporation managed by a volunteer board of directors.  Provider is responsible for the management of the Community. The Community is not a condominium, insurance company, cooperative or membership organization. You will not have an opportunity to make management decisions about the Community, Provider, or any of its affiliated entities. You are welcome to submit suggestions regarding the services and facilities at the Community to the Residents’ Council, and to nominate a non-voting resident representative to Provider’s board of directors in accordance with and to the extent required by California law. However, you understand that you shall have no vote regarding the Community’s policies, no right to make policies at the Community, no management interest in Provider or the Community, and no right to disrupt other residents’ peaceful enjoyment of the Community. You are expected to treat our management and staff with courtesy and respect. Bullying, slander, false statements,, and rumors will not be tolerated. If you fail to abide by the Community’s policies, rules, or regulations, or if your conduct is disruptive or detrimental to the other residents’ peaceful enjoyment of the Community, Provider reserves the right to terminate this Agreement under Section IX.D.2 above.</w:t>
      </w:r>
    </w:p>
    <w:p w14:paraId="37E57191" w14:textId="77777777" w:rsidR="000255E3" w:rsidRPr="00406BDA" w:rsidRDefault="00944093" w:rsidP="000255E3">
      <w:pPr>
        <w:pStyle w:val="10spLeftInd05"/>
        <w:rPr>
          <w:b/>
        </w:rPr>
      </w:pPr>
      <w:r w:rsidRPr="00406BDA">
        <w:rPr>
          <w:b/>
        </w:rPr>
        <w:t xml:space="preserve">Resident(s): </w:t>
      </w:r>
      <w:r w:rsidRPr="00840F44">
        <w:rPr>
          <w:b/>
          <w:u w:val="single"/>
        </w:rPr>
        <w:tab/>
      </w:r>
      <w:r>
        <w:rPr>
          <w:b/>
          <w:u w:val="single"/>
        </w:rPr>
        <w:tab/>
      </w:r>
      <w:r w:rsidRPr="00840F44">
        <w:rPr>
          <w:b/>
          <w:u w:val="single"/>
        </w:rPr>
        <w:t xml:space="preserve">/ </w:t>
      </w:r>
      <w:r w:rsidRPr="00840F44">
        <w:rPr>
          <w:b/>
          <w:u w:val="single"/>
        </w:rPr>
        <w:tab/>
      </w:r>
      <w:r w:rsidRPr="00406BDA">
        <w:rPr>
          <w:b/>
        </w:rPr>
        <w:tab/>
        <w:t xml:space="preserve">Resident’s Representative: </w:t>
      </w:r>
      <w:r w:rsidRPr="00840F44">
        <w:rPr>
          <w:b/>
          <w:u w:val="single"/>
        </w:rPr>
        <w:t xml:space="preserve"> </w:t>
      </w:r>
      <w:r w:rsidRPr="00840F44">
        <w:rPr>
          <w:b/>
          <w:u w:val="single"/>
        </w:rPr>
        <w:tab/>
      </w:r>
      <w:r w:rsidRPr="00840F44">
        <w:rPr>
          <w:b/>
          <w:u w:val="single"/>
        </w:rPr>
        <w:tab/>
        <w:t>/</w:t>
      </w:r>
      <w:r w:rsidRPr="00840F44">
        <w:rPr>
          <w:b/>
          <w:u w:val="single"/>
        </w:rPr>
        <w:tab/>
      </w:r>
    </w:p>
    <w:p w14:paraId="78428EDB" w14:textId="77777777" w:rsidR="000255E3" w:rsidRPr="00406BDA" w:rsidRDefault="000255E3" w:rsidP="000255E3">
      <w:pPr>
        <w:pStyle w:val="Normal0"/>
      </w:pPr>
    </w:p>
    <w:p w14:paraId="2C6F56D4" w14:textId="77777777" w:rsidR="000255E3" w:rsidRPr="00406BDA" w:rsidRDefault="00944093" w:rsidP="000255E3">
      <w:pPr>
        <w:pStyle w:val="Level2"/>
      </w:pPr>
      <w:bookmarkStart w:id="176" w:name="_Toc194312068"/>
      <w:bookmarkStart w:id="177" w:name="_Toc194312265"/>
      <w:r w:rsidRPr="00406BDA">
        <w:t>Rules and Regulations</w:t>
      </w:r>
      <w:bookmarkEnd w:id="176"/>
      <w:bookmarkEnd w:id="177"/>
    </w:p>
    <w:p w14:paraId="4662D2D0" w14:textId="77777777" w:rsidR="000255E3" w:rsidRDefault="00944093" w:rsidP="000255E3">
      <w:pPr>
        <w:pStyle w:val="15sp05"/>
      </w:pPr>
      <w:r>
        <w:t xml:space="preserve">You agree to be bound by all the policies, rules and regulations of the Community, as they now exist or as they later may be amended. You hereby acknowledge receipt of a copy of the current Resident Handbook of the Community, which is attached hereto as </w:t>
      </w:r>
      <w:r w:rsidRPr="00406BDA">
        <w:rPr>
          <w:b/>
        </w:rPr>
        <w:t>Appendix B</w:t>
      </w:r>
      <w:r>
        <w:t>.</w:t>
      </w:r>
    </w:p>
    <w:p w14:paraId="583E608F" w14:textId="77777777" w:rsidR="000255E3" w:rsidRPr="00406BDA" w:rsidRDefault="00944093" w:rsidP="000255E3">
      <w:pPr>
        <w:pStyle w:val="Level2"/>
      </w:pPr>
      <w:bookmarkStart w:id="178" w:name="_Toc194312069"/>
      <w:bookmarkStart w:id="179" w:name="_Toc194312266"/>
      <w:r w:rsidRPr="00406BDA">
        <w:t>Other Residents</w:t>
      </w:r>
      <w:bookmarkEnd w:id="178"/>
      <w:bookmarkEnd w:id="179"/>
    </w:p>
    <w:p w14:paraId="6C0B3679" w14:textId="77777777" w:rsidR="000255E3" w:rsidRPr="00406BDA" w:rsidRDefault="00944093" w:rsidP="000255E3">
      <w:pPr>
        <w:pStyle w:val="15sp05"/>
      </w:pPr>
      <w:r w:rsidRPr="00406BDA">
        <w:t>You will have no right to object to or to determine the admission, terms of admission, placement, or dismissal of any other resident. This Agreement alone sets forth your rights and obligations with respect to your care and residence at the Community.</w:t>
      </w:r>
    </w:p>
    <w:p w14:paraId="0535A8B6" w14:textId="77777777" w:rsidR="000255E3" w:rsidRPr="00406BDA" w:rsidRDefault="00944093" w:rsidP="000255E3">
      <w:pPr>
        <w:pStyle w:val="Level2"/>
      </w:pPr>
      <w:bookmarkStart w:id="180" w:name="_Toc194312070"/>
      <w:bookmarkStart w:id="181" w:name="_Toc194312267"/>
      <w:r w:rsidRPr="00406BDA">
        <w:t>No Assignment</w:t>
      </w:r>
      <w:bookmarkEnd w:id="180"/>
      <w:bookmarkEnd w:id="181"/>
    </w:p>
    <w:p w14:paraId="7695FF31" w14:textId="77777777" w:rsidR="000255E3" w:rsidRPr="00406BDA" w:rsidRDefault="00944093" w:rsidP="000255E3">
      <w:pPr>
        <w:pStyle w:val="15sp05"/>
      </w:pPr>
      <w:r w:rsidRPr="00406BDA">
        <w:t>Your rights and privileges to use and enjoy the living accommodations, facilities and services of the Community are personal, and may not be transferred or assigned by you, or by any proceeding at law or otherwise.</w:t>
      </w:r>
    </w:p>
    <w:p w14:paraId="736BFA07" w14:textId="77777777" w:rsidR="000255E3" w:rsidRPr="00406BDA" w:rsidRDefault="00944093" w:rsidP="000255E3">
      <w:pPr>
        <w:pStyle w:val="Level1"/>
      </w:pPr>
      <w:bookmarkStart w:id="182" w:name="_Toc194312071"/>
      <w:bookmarkStart w:id="183" w:name="_Toc194312268"/>
      <w:r w:rsidRPr="00406BDA">
        <w:t>RESIDENT AND PROVIDER’S REPRESENTATIONS</w:t>
      </w:r>
      <w:bookmarkEnd w:id="182"/>
      <w:bookmarkEnd w:id="183"/>
    </w:p>
    <w:p w14:paraId="1063C8DF" w14:textId="77777777" w:rsidR="000255E3" w:rsidRPr="00406BDA" w:rsidRDefault="00944093" w:rsidP="000255E3">
      <w:pPr>
        <w:pStyle w:val="Level2"/>
      </w:pPr>
      <w:bookmarkStart w:id="184" w:name="_Toc194312072"/>
      <w:bookmarkStart w:id="185" w:name="_Toc194312269"/>
      <w:r w:rsidRPr="00406BDA">
        <w:t>Financial Statement and Schedule of Average Monthly Fees</w:t>
      </w:r>
      <w:bookmarkEnd w:id="184"/>
      <w:bookmarkEnd w:id="185"/>
    </w:p>
    <w:p w14:paraId="5F1DBCE5" w14:textId="77777777" w:rsidR="000255E3" w:rsidRPr="00406BDA" w:rsidRDefault="00944093" w:rsidP="000255E3">
      <w:pPr>
        <w:pStyle w:val="15sp05"/>
      </w:pPr>
      <w:r w:rsidRPr="00406BDA">
        <w:t>The audited financial statements of the Odd Fellows Home of California are attached.</w:t>
      </w:r>
      <w:r>
        <w:t xml:space="preserve"> </w:t>
      </w:r>
      <w:r w:rsidRPr="00406BDA">
        <w:t xml:space="preserve">Also included in </w:t>
      </w:r>
      <w:r w:rsidRPr="00406BDA">
        <w:rPr>
          <w:b/>
        </w:rPr>
        <w:t xml:space="preserve">Appendix G </w:t>
      </w:r>
      <w:r w:rsidRPr="00406BDA">
        <w:t>is a schedule of the average monthly fees for each type of residential living Unit at the Community for each full year of operation, or the past five (5) years of operations, whichever is less, in accordance with California law. You hereby acknowledge receipt of a copy of the current audited financial statements and schedule of average monthly fees, if any. Upon request, you will receive subsequent annual financial statements.</w:t>
      </w:r>
    </w:p>
    <w:p w14:paraId="12E48BA4" w14:textId="77777777" w:rsidR="000255E3" w:rsidRPr="00406BDA" w:rsidRDefault="00944093" w:rsidP="000255E3">
      <w:pPr>
        <w:pStyle w:val="Level2"/>
      </w:pPr>
      <w:bookmarkStart w:id="186" w:name="_Toc194312073"/>
      <w:bookmarkStart w:id="187" w:name="_Toc194312270"/>
      <w:r w:rsidRPr="00406BDA">
        <w:t>Application Documents</w:t>
      </w:r>
      <w:bookmarkEnd w:id="186"/>
      <w:bookmarkEnd w:id="187"/>
    </w:p>
    <w:p w14:paraId="64CDBC03" w14:textId="77777777" w:rsidR="000255E3" w:rsidRPr="00406BDA" w:rsidRDefault="00944093" w:rsidP="000255E3">
      <w:pPr>
        <w:pStyle w:val="15sp05"/>
      </w:pPr>
      <w:r w:rsidRPr="00406BDA">
        <w:t xml:space="preserve">As part of your application to the Community, you have submitted an Application for Residency, a Financial Information Form and a Medical Information Form, which are attached to this Agreement as </w:t>
      </w:r>
      <w:r w:rsidRPr="00406BDA">
        <w:rPr>
          <w:b/>
        </w:rPr>
        <w:t>Appendix G</w:t>
      </w:r>
      <w:r w:rsidRPr="00406BDA">
        <w:t>, incorporated by reference into this Agreement and made an express part of it. You warrant that all information contained in these attachments is true and correct, and you understand that Provider has relied on this information in accepting you for residency at the Community.</w:t>
      </w:r>
    </w:p>
    <w:p w14:paraId="43B2AA16" w14:textId="77777777" w:rsidR="000255E3" w:rsidRPr="00406BDA" w:rsidRDefault="00944093" w:rsidP="000255E3">
      <w:pPr>
        <w:pStyle w:val="Level2"/>
      </w:pPr>
      <w:bookmarkStart w:id="188" w:name="_Toc194312074"/>
      <w:bookmarkStart w:id="189" w:name="_Toc194312271"/>
      <w:r w:rsidRPr="00406BDA">
        <w:t>Resident’s Financial Condition</w:t>
      </w:r>
      <w:bookmarkEnd w:id="188"/>
      <w:bookmarkEnd w:id="189"/>
    </w:p>
    <w:p w14:paraId="3833F685" w14:textId="77777777" w:rsidR="000255E3" w:rsidRDefault="00944093" w:rsidP="000255E3">
      <w:pPr>
        <w:pStyle w:val="15sp05"/>
      </w:pPr>
      <w:r>
        <w:t>At Provider’s request, you agree to give Provider information about your financial condition including, without limitation, financial statements and tax returns.</w:t>
      </w:r>
    </w:p>
    <w:p w14:paraId="3C850EB4" w14:textId="77777777" w:rsidR="000255E3" w:rsidRPr="00406BDA" w:rsidRDefault="00944093" w:rsidP="000255E3">
      <w:pPr>
        <w:pStyle w:val="Level1"/>
      </w:pPr>
      <w:bookmarkStart w:id="190" w:name="_Toc194312075"/>
      <w:bookmarkStart w:id="191" w:name="_Toc194312272"/>
      <w:r w:rsidRPr="00406BDA">
        <w:t>MISCELLANEOUS</w:t>
      </w:r>
      <w:bookmarkEnd w:id="190"/>
      <w:bookmarkEnd w:id="191"/>
    </w:p>
    <w:p w14:paraId="5791E6AE" w14:textId="77777777" w:rsidR="000255E3" w:rsidRPr="00406BDA" w:rsidRDefault="00944093" w:rsidP="000255E3">
      <w:pPr>
        <w:pStyle w:val="Level2"/>
      </w:pPr>
      <w:bookmarkStart w:id="192" w:name="_Toc194312076"/>
      <w:bookmarkStart w:id="193" w:name="_Toc194312273"/>
      <w:r w:rsidRPr="00406BDA">
        <w:t>Personal Planning</w:t>
      </w:r>
      <w:bookmarkEnd w:id="192"/>
      <w:bookmarkEnd w:id="193"/>
    </w:p>
    <w:p w14:paraId="134B9281" w14:textId="77777777" w:rsidR="000255E3" w:rsidRPr="00406BDA" w:rsidRDefault="00944093" w:rsidP="000255E3">
      <w:pPr>
        <w:pStyle w:val="Level3"/>
      </w:pPr>
      <w:bookmarkStart w:id="194" w:name="_Toc194312077"/>
      <w:r w:rsidRPr="00406BDA">
        <w:rPr>
          <w:b/>
          <w:i/>
        </w:rPr>
        <w:t>Conservator</w:t>
      </w:r>
      <w:r w:rsidRPr="00406BDA">
        <w:t>. Within ninety (90) days of taking occupancy of your Unit you agree to nominate a conservator who will handle your financial affairs in the event you become unable to do so. You shall be responsible for keeping Provider informed of changes in the name or address of your conservator. In the event that such person is unable or unwilling to serve as your conservator, you understand that a court may name an alternate conservator upon application of any interested party (including Provider), subject to all bonds, accounting and other legal requirements. Neither Grand Lodge, Provider, nor PRSMI, nor any of their respective employees, board members, or agents, may be named as your conservator.</w:t>
      </w:r>
      <w:bookmarkEnd w:id="194"/>
    </w:p>
    <w:p w14:paraId="55402AEA" w14:textId="77777777" w:rsidR="000255E3" w:rsidRDefault="00944093" w:rsidP="000255E3">
      <w:pPr>
        <w:pStyle w:val="Level3"/>
      </w:pPr>
      <w:bookmarkStart w:id="195" w:name="_Toc194312078"/>
      <w:r w:rsidRPr="00406BDA">
        <w:rPr>
          <w:b/>
          <w:i/>
        </w:rPr>
        <w:t>Durable Power of Attorney and Advance Health Care Directive</w:t>
      </w:r>
      <w:r>
        <w:t>. Provider encourages you to prepare and execute a durable power of attorney for financial transactions and an Advance Health Care Directive for health care decisions. Forms of these documents may be obtained from the Administrative Office.</w:t>
      </w:r>
      <w:bookmarkEnd w:id="195"/>
    </w:p>
    <w:p w14:paraId="19BB3ADC" w14:textId="77777777" w:rsidR="000255E3" w:rsidRPr="00406BDA" w:rsidRDefault="00944093" w:rsidP="000255E3">
      <w:pPr>
        <w:pStyle w:val="Level2"/>
      </w:pPr>
      <w:bookmarkStart w:id="196" w:name="_Toc194312079"/>
      <w:bookmarkStart w:id="197" w:name="_Toc194312274"/>
      <w:r w:rsidRPr="00406BDA">
        <w:t>Third Party Liability</w:t>
      </w:r>
      <w:bookmarkEnd w:id="196"/>
      <w:bookmarkEnd w:id="197"/>
    </w:p>
    <w:p w14:paraId="3ECDDA52" w14:textId="77777777" w:rsidR="000255E3" w:rsidRPr="00406BDA" w:rsidRDefault="00944093" w:rsidP="000255E3">
      <w:pPr>
        <w:pStyle w:val="15sp05"/>
      </w:pPr>
      <w:r w:rsidRPr="00406BDA">
        <w:t>If you are injured as the result of an act or omission of a third party, you hereby grant Provider a lien on any judgment, settlement, or recovery in the amount of any expense incurred by Provider in caring for you as the result of such injury that is not reimbursed directly to Provider by you or by another source. You agree to cooperate in the diligent prosecution of any claim or action against the third party.</w:t>
      </w:r>
    </w:p>
    <w:p w14:paraId="7A3D51CE" w14:textId="77777777" w:rsidR="000255E3" w:rsidRPr="00406BDA" w:rsidRDefault="00944093" w:rsidP="000255E3">
      <w:pPr>
        <w:pStyle w:val="Level2"/>
      </w:pPr>
      <w:bookmarkStart w:id="198" w:name="_Toc194312080"/>
      <w:bookmarkStart w:id="199" w:name="_Toc194312275"/>
      <w:r w:rsidRPr="00406BDA">
        <w:t>Liability and Property Matters</w:t>
      </w:r>
      <w:bookmarkEnd w:id="198"/>
      <w:bookmarkEnd w:id="199"/>
    </w:p>
    <w:p w14:paraId="1D7839C2" w14:textId="77777777" w:rsidR="000255E3" w:rsidRPr="00406BDA" w:rsidRDefault="00944093" w:rsidP="000255E3">
      <w:pPr>
        <w:pStyle w:val="Level3"/>
      </w:pPr>
      <w:bookmarkStart w:id="200" w:name="_Toc194312081"/>
      <w:r w:rsidRPr="00406BDA">
        <w:rPr>
          <w:b/>
          <w:i/>
        </w:rPr>
        <w:t>Liability in General</w:t>
      </w:r>
      <w:r w:rsidRPr="00406BDA">
        <w:t>. You accept full responsibility for any injury or damage caused to others, or suffered by you, as a result of your own acts or omissions, and, those of your guests or invitees, and you indemnify and hold harmless Provider and its respective directors, agents, and employees from any and all liability for such injury or damage, including attorneys’ fees. You agree to maintain general liability insurance in an amount and form satisfactory to Provider to cover such liability. Nothing in this continuing care contract limits either Provider’s obligation to provide adequate care and supervision for the resident or any liability on the part of Provider which may result from Provider’s failure to provide this care and supervision.</w:t>
      </w:r>
      <w:bookmarkEnd w:id="200"/>
    </w:p>
    <w:p w14:paraId="284C8CF0" w14:textId="77777777" w:rsidR="000255E3" w:rsidRPr="00406BDA" w:rsidRDefault="00944093" w:rsidP="000255E3">
      <w:pPr>
        <w:pStyle w:val="Level3"/>
      </w:pPr>
      <w:bookmarkStart w:id="201" w:name="_Toc194312082"/>
      <w:r w:rsidRPr="00406BDA">
        <w:rPr>
          <w:b/>
          <w:i/>
        </w:rPr>
        <w:t>Property Damage</w:t>
      </w:r>
      <w:r w:rsidRPr="00406BDA">
        <w:t>. Provider shall not be responsible for the loss of or damage to any property belonging to you due to theft, fire, or any cause beyond the control of Provider. You are required to obtain insurance protection to cover the full replacement value of all your personal property at the Community, and to furnish Provider with evidence of such protection upon request. You shall also be responsible for any loss or damage that you or your guests cause to the property of the Community that is not the result of ordinary wear and tear.</w:t>
      </w:r>
      <w:bookmarkEnd w:id="201"/>
    </w:p>
    <w:p w14:paraId="1BC79547" w14:textId="77777777" w:rsidR="000255E3" w:rsidRPr="00406BDA" w:rsidRDefault="00944093" w:rsidP="000255E3">
      <w:pPr>
        <w:pStyle w:val="Level3"/>
      </w:pPr>
      <w:bookmarkStart w:id="202" w:name="_Toc194312083"/>
      <w:r w:rsidRPr="00406BDA">
        <w:rPr>
          <w:b/>
          <w:i/>
        </w:rPr>
        <w:t>Property Removal and Storage</w:t>
      </w:r>
      <w:r w:rsidRPr="00406BDA">
        <w:t>. Provider shall have the right to remove promptly and store all property from your Unit, at your expense, when you vacate your Unit on a permanent basis (for example, upon termination of this Agreement, permanent medical transfer, or death).</w:t>
      </w:r>
      <w:bookmarkEnd w:id="202"/>
    </w:p>
    <w:p w14:paraId="52B68036" w14:textId="77777777" w:rsidR="000255E3" w:rsidRPr="00406BDA" w:rsidRDefault="00944093" w:rsidP="000255E3">
      <w:pPr>
        <w:pStyle w:val="Level2"/>
      </w:pPr>
      <w:bookmarkStart w:id="203" w:name="_Toc194312084"/>
      <w:bookmarkStart w:id="204" w:name="_Toc194312276"/>
      <w:r w:rsidRPr="00406BDA">
        <w:t>Right of Entry</w:t>
      </w:r>
      <w:bookmarkEnd w:id="203"/>
      <w:bookmarkEnd w:id="204"/>
    </w:p>
    <w:p w14:paraId="3E617308" w14:textId="77777777" w:rsidR="000255E3" w:rsidRPr="00406BDA" w:rsidRDefault="00944093" w:rsidP="000255E3">
      <w:pPr>
        <w:pStyle w:val="15sp05"/>
      </w:pPr>
      <w:r w:rsidRPr="00406BDA">
        <w:t>You agree that any duly authorized employee or agent of Provider shall have the right to enter your Unit as necessary for purposes of management, housekeeping, enforcement of applicable laws and regulations, and emergency purposes. You further agree that any duly authorized employee or agent of the California Department of Social Services shall have the right to enter your Unit for regulatory purposes.</w:t>
      </w:r>
    </w:p>
    <w:p w14:paraId="3B86C476" w14:textId="77777777" w:rsidR="000255E3" w:rsidRPr="00406BDA" w:rsidRDefault="00944093" w:rsidP="000255E3">
      <w:pPr>
        <w:pStyle w:val="Level2"/>
      </w:pPr>
      <w:bookmarkStart w:id="205" w:name="_Toc194312085"/>
      <w:bookmarkStart w:id="206" w:name="_Toc194312277"/>
      <w:r w:rsidRPr="00406BDA">
        <w:t>Notices</w:t>
      </w:r>
      <w:bookmarkEnd w:id="205"/>
      <w:bookmarkEnd w:id="206"/>
    </w:p>
    <w:p w14:paraId="3C2BB271" w14:textId="77777777" w:rsidR="000255E3" w:rsidRPr="00406BDA" w:rsidRDefault="00944093" w:rsidP="000255E3">
      <w:pPr>
        <w:pStyle w:val="15sp05"/>
      </w:pPr>
      <w:r w:rsidRPr="00406BDA">
        <w:t>All notices given under this Agreement shall be in writing and shall be addressed to Provider at 14500 Fruitvale Avenue, Saratoga, CA, 95070, care of the Executive Director or designee, or to you at your Unit. Such notices shall be effective when personally delivered, placed in your Community mailbox, or when deposited in the mail, provided they were properly addressed with postage fully prepaid.</w:t>
      </w:r>
    </w:p>
    <w:p w14:paraId="73696F24" w14:textId="77777777" w:rsidR="000255E3" w:rsidRPr="00406BDA" w:rsidRDefault="00944093" w:rsidP="000255E3">
      <w:pPr>
        <w:pStyle w:val="Level2"/>
      </w:pPr>
      <w:bookmarkStart w:id="207" w:name="_Toc194312086"/>
      <w:bookmarkStart w:id="208" w:name="_Toc194312278"/>
      <w:r w:rsidRPr="00406BDA">
        <w:t>Smoking</w:t>
      </w:r>
      <w:bookmarkEnd w:id="207"/>
      <w:bookmarkEnd w:id="208"/>
    </w:p>
    <w:p w14:paraId="2ED9ACF8" w14:textId="77777777" w:rsidR="000255E3" w:rsidRPr="00406BDA" w:rsidRDefault="00944093" w:rsidP="000255E3">
      <w:pPr>
        <w:pStyle w:val="15sp05"/>
      </w:pPr>
      <w:r w:rsidRPr="00406BDA">
        <w:t>In keeping with our intent to provide a safe and healthful environment smoking is allowed in designated areas only. This policy applies equally to residents, staff, visitors, and guests.</w:t>
      </w:r>
    </w:p>
    <w:p w14:paraId="6FCD675B" w14:textId="77777777" w:rsidR="000255E3" w:rsidRPr="00406BDA" w:rsidRDefault="00944093" w:rsidP="000255E3">
      <w:pPr>
        <w:pStyle w:val="Level2"/>
      </w:pPr>
      <w:bookmarkStart w:id="209" w:name="_Toc194312087"/>
      <w:bookmarkStart w:id="210" w:name="_Toc194312279"/>
      <w:r w:rsidRPr="00406BDA">
        <w:t>Relationships Between Residents and Staff</w:t>
      </w:r>
      <w:bookmarkEnd w:id="209"/>
      <w:bookmarkEnd w:id="210"/>
    </w:p>
    <w:p w14:paraId="3602EFEA" w14:textId="77777777" w:rsidR="000255E3" w:rsidRDefault="00944093" w:rsidP="000255E3">
      <w:pPr>
        <w:pStyle w:val="15sp05"/>
      </w:pPr>
      <w:r>
        <w:t>Provider instructs the Community’s staff to be cordial and helpful to residents. The relationship between residents and staff should remain professional and at arm’s length.</w:t>
      </w:r>
    </w:p>
    <w:p w14:paraId="29BAC68A" w14:textId="77777777" w:rsidR="000255E3" w:rsidRPr="00406BDA" w:rsidRDefault="00944093" w:rsidP="000255E3">
      <w:pPr>
        <w:pStyle w:val="15sp05"/>
      </w:pPr>
      <w:r w:rsidRPr="00406BDA">
        <w:t>Employees must not be delayed or deterred by residents in the performance of their</w:t>
      </w:r>
      <w:r>
        <w:t xml:space="preserve"> </w:t>
      </w:r>
      <w:r w:rsidRPr="00406BDA">
        <w:t>duties. The supervision of employees comes from Provider’s supervisors and not from residents. Any complaints about employees or requests for special assistance must be made to the appropriate supervisor or to the Executive Director or designee. Giving gratuities or bequests to employees or employee’s families is not permitted under any circumstances. You agree not to hire Provider’s or PRSMI’s employees or solicit such employees to resign to work for you without the prior written consent of Provider to such arrangement. You agree not to hire any former Community employee without Provider’s consent.</w:t>
      </w:r>
    </w:p>
    <w:p w14:paraId="7D5F7080" w14:textId="77777777" w:rsidR="000255E3" w:rsidRPr="00406BDA" w:rsidRDefault="00944093" w:rsidP="000255E3">
      <w:pPr>
        <w:pStyle w:val="Level2"/>
      </w:pPr>
      <w:bookmarkStart w:id="211" w:name="_Toc194312088"/>
      <w:bookmarkStart w:id="212" w:name="_Toc194312280"/>
      <w:r w:rsidRPr="00406BDA">
        <w:t>Residents' Association and Family Council</w:t>
      </w:r>
      <w:bookmarkEnd w:id="211"/>
      <w:bookmarkEnd w:id="212"/>
    </w:p>
    <w:p w14:paraId="516BCC92" w14:textId="77777777" w:rsidR="000255E3" w:rsidRPr="00406BDA" w:rsidRDefault="00944093" w:rsidP="000255E3">
      <w:pPr>
        <w:pStyle w:val="Level3"/>
      </w:pPr>
      <w:bookmarkStart w:id="213" w:name="_Toc194312089"/>
      <w:r w:rsidRPr="0043187A">
        <w:rPr>
          <w:b/>
          <w:bCs/>
          <w:i/>
        </w:rPr>
        <w:t>Residents' Association</w:t>
      </w:r>
      <w:r w:rsidRPr="00406BDA">
        <w:rPr>
          <w:b/>
          <w:i/>
        </w:rPr>
        <w:t xml:space="preserve">.  </w:t>
      </w:r>
      <w:r w:rsidRPr="00406BDA">
        <w:t>All residents of the Community automatically belong to an organization called the Residents' Association. Information regarding the time, place, and dates of Residents’ Association meetings is posted on the Community bulletin board. Odd Fellows will also give you the name of the resident representative to contact regarding involvement in the Residents’ Association. You are encouraged to participate in the Residents' Association to discuss and make suggestions regarding any program at the Community.  However, you understand and agree that the Residents' Association is advisory only and that neither it nor you shall have any right to manage or dictate policy at the Community.</w:t>
      </w:r>
      <w:bookmarkEnd w:id="213"/>
    </w:p>
    <w:p w14:paraId="2F93D070" w14:textId="77777777" w:rsidR="000255E3" w:rsidRPr="00406BDA" w:rsidRDefault="00944093" w:rsidP="000255E3">
      <w:pPr>
        <w:pStyle w:val="10spLeftInd05"/>
        <w:rPr>
          <w:b/>
        </w:rPr>
      </w:pPr>
      <w:r w:rsidRPr="00406BDA">
        <w:rPr>
          <w:b/>
        </w:rPr>
        <w:t xml:space="preserve">Resident(s): </w:t>
      </w:r>
      <w:r w:rsidRPr="00840F44">
        <w:rPr>
          <w:b/>
          <w:u w:val="single"/>
        </w:rPr>
        <w:tab/>
      </w:r>
      <w:r>
        <w:rPr>
          <w:b/>
          <w:u w:val="single"/>
        </w:rPr>
        <w:tab/>
      </w:r>
      <w:r w:rsidRPr="00840F44">
        <w:rPr>
          <w:b/>
          <w:u w:val="single"/>
        </w:rPr>
        <w:t xml:space="preserve">/ </w:t>
      </w:r>
      <w:r w:rsidRPr="00840F44">
        <w:rPr>
          <w:b/>
          <w:u w:val="single"/>
        </w:rPr>
        <w:tab/>
      </w:r>
      <w:r w:rsidRPr="00406BDA">
        <w:rPr>
          <w:b/>
        </w:rPr>
        <w:tab/>
        <w:t xml:space="preserve">Resident’s Representative: </w:t>
      </w:r>
      <w:r w:rsidRPr="00840F44">
        <w:rPr>
          <w:b/>
          <w:u w:val="single"/>
        </w:rPr>
        <w:t xml:space="preserve"> </w:t>
      </w:r>
      <w:r w:rsidRPr="00840F44">
        <w:rPr>
          <w:b/>
          <w:u w:val="single"/>
        </w:rPr>
        <w:tab/>
      </w:r>
      <w:r w:rsidRPr="00840F44">
        <w:rPr>
          <w:b/>
          <w:u w:val="single"/>
        </w:rPr>
        <w:tab/>
        <w:t>/</w:t>
      </w:r>
      <w:r w:rsidRPr="00840F44">
        <w:rPr>
          <w:b/>
          <w:u w:val="single"/>
        </w:rPr>
        <w:tab/>
      </w:r>
      <w:r>
        <w:rPr>
          <w:b/>
          <w:u w:val="single"/>
        </w:rPr>
        <w:br/>
      </w:r>
    </w:p>
    <w:p w14:paraId="54B01288" w14:textId="77777777" w:rsidR="000255E3" w:rsidRPr="00406BDA" w:rsidRDefault="00944093" w:rsidP="000255E3">
      <w:pPr>
        <w:pStyle w:val="Level3"/>
      </w:pPr>
      <w:bookmarkStart w:id="214" w:name="_Toc194312090"/>
      <w:r w:rsidRPr="0043187A">
        <w:rPr>
          <w:b/>
          <w:bCs/>
          <w:i/>
        </w:rPr>
        <w:t>Family Council</w:t>
      </w:r>
      <w:r w:rsidRPr="00406BDA">
        <w:t>. Residents’ family members and representatives have the right to form a Family Council composed of residents' family members, friends, representatives, and agents. When requested, Odd Fellows will make its facilities available to relatives, friends, representatives, and agents of residents who wish to form or participate in a Family Council. For more information, please refer to the Resident Handbook. Please initial below to acknowledge your receipt of the information in this Section XI</w:t>
      </w:r>
      <w:r>
        <w:t>V</w:t>
      </w:r>
      <w:r w:rsidRPr="00406BDA">
        <w:t>.H.</w:t>
      </w:r>
      <w:bookmarkEnd w:id="214"/>
    </w:p>
    <w:p w14:paraId="01C3CDF1" w14:textId="77777777" w:rsidR="000255E3" w:rsidRPr="00406BDA" w:rsidRDefault="00944093" w:rsidP="000255E3">
      <w:pPr>
        <w:pStyle w:val="10spLeftInd05"/>
        <w:rPr>
          <w:b/>
        </w:rPr>
      </w:pPr>
      <w:r w:rsidRPr="00406BDA">
        <w:rPr>
          <w:b/>
        </w:rPr>
        <w:t xml:space="preserve">Resident(s): </w:t>
      </w:r>
      <w:r w:rsidRPr="00840F44">
        <w:rPr>
          <w:b/>
          <w:u w:val="single"/>
        </w:rPr>
        <w:tab/>
      </w:r>
      <w:r>
        <w:rPr>
          <w:b/>
          <w:u w:val="single"/>
        </w:rPr>
        <w:tab/>
      </w:r>
      <w:r w:rsidRPr="00840F44">
        <w:rPr>
          <w:b/>
          <w:u w:val="single"/>
        </w:rPr>
        <w:t xml:space="preserve">/ </w:t>
      </w:r>
      <w:r w:rsidRPr="00840F44">
        <w:rPr>
          <w:b/>
          <w:u w:val="single"/>
        </w:rPr>
        <w:tab/>
      </w:r>
      <w:r w:rsidRPr="00406BDA">
        <w:rPr>
          <w:b/>
        </w:rPr>
        <w:tab/>
        <w:t xml:space="preserve">Resident’s Representative: </w:t>
      </w:r>
      <w:r w:rsidRPr="00840F44">
        <w:rPr>
          <w:b/>
          <w:u w:val="single"/>
        </w:rPr>
        <w:t xml:space="preserve"> </w:t>
      </w:r>
      <w:r w:rsidRPr="00840F44">
        <w:rPr>
          <w:b/>
          <w:u w:val="single"/>
        </w:rPr>
        <w:tab/>
      </w:r>
      <w:r w:rsidRPr="00840F44">
        <w:rPr>
          <w:b/>
          <w:u w:val="single"/>
        </w:rPr>
        <w:tab/>
        <w:t>/</w:t>
      </w:r>
      <w:r w:rsidRPr="00840F44">
        <w:rPr>
          <w:b/>
          <w:u w:val="single"/>
        </w:rPr>
        <w:tab/>
      </w:r>
      <w:r>
        <w:rPr>
          <w:b/>
          <w:u w:val="single"/>
        </w:rPr>
        <w:br/>
      </w:r>
    </w:p>
    <w:p w14:paraId="4FC0448E" w14:textId="77777777" w:rsidR="000255E3" w:rsidRPr="00406BDA" w:rsidRDefault="00944093" w:rsidP="000255E3">
      <w:pPr>
        <w:pStyle w:val="Level2"/>
      </w:pPr>
      <w:bookmarkStart w:id="215" w:name="_Toc194312091"/>
      <w:bookmarkStart w:id="216" w:name="_Toc194312281"/>
      <w:r w:rsidRPr="00406BDA">
        <w:t>Pets</w:t>
      </w:r>
      <w:bookmarkEnd w:id="215"/>
      <w:bookmarkEnd w:id="216"/>
    </w:p>
    <w:p w14:paraId="1E12E9A9" w14:textId="77777777" w:rsidR="000255E3" w:rsidRDefault="00944093" w:rsidP="000255E3">
      <w:pPr>
        <w:pStyle w:val="15sp05"/>
      </w:pPr>
      <w:r>
        <w:t>Pets are allowed subject to the Community’s pet policy, which is subject to change from time to time. Service animals are permitted in the Community subject to the Community’s service animal policy, which is subject to change from time to time. For a copy of these two policies, contact the Marketing Department.</w:t>
      </w:r>
    </w:p>
    <w:p w14:paraId="569ABC5A" w14:textId="77777777" w:rsidR="000255E3" w:rsidRPr="00406BDA" w:rsidRDefault="00944093" w:rsidP="000255E3">
      <w:pPr>
        <w:pStyle w:val="Level2"/>
      </w:pPr>
      <w:bookmarkStart w:id="217" w:name="_Toc194312092"/>
      <w:bookmarkStart w:id="218" w:name="_Toc194312282"/>
      <w:r w:rsidRPr="00406BDA">
        <w:t>Residents’ Rights</w:t>
      </w:r>
      <w:bookmarkEnd w:id="217"/>
      <w:bookmarkEnd w:id="218"/>
    </w:p>
    <w:p w14:paraId="0938BF3C" w14:textId="77777777" w:rsidR="000255E3" w:rsidRDefault="00944093" w:rsidP="000255E3">
      <w:pPr>
        <w:pStyle w:val="15sp05"/>
      </w:pPr>
      <w:r>
        <w:t xml:space="preserve">You are assured certain rights under California law. See </w:t>
      </w:r>
      <w:r w:rsidRPr="00406BDA">
        <w:rPr>
          <w:b/>
        </w:rPr>
        <w:t xml:space="preserve">Appendix I </w:t>
      </w:r>
      <w:r>
        <w:t>for statements of your residents’ rights.</w:t>
      </w:r>
    </w:p>
    <w:p w14:paraId="610D21E8" w14:textId="77777777" w:rsidR="000255E3" w:rsidRPr="00406BDA" w:rsidRDefault="00944093" w:rsidP="000255E3">
      <w:pPr>
        <w:pStyle w:val="Level2"/>
      </w:pPr>
      <w:bookmarkStart w:id="219" w:name="_Toc194312093"/>
      <w:bookmarkStart w:id="220" w:name="_Toc194312283"/>
      <w:r w:rsidRPr="00406BDA">
        <w:t>Disclosure Statement</w:t>
      </w:r>
      <w:bookmarkEnd w:id="219"/>
      <w:bookmarkEnd w:id="220"/>
    </w:p>
    <w:p w14:paraId="4FDABB90" w14:textId="77777777" w:rsidR="000255E3" w:rsidRPr="00406BDA" w:rsidRDefault="00944093" w:rsidP="000255E3">
      <w:pPr>
        <w:pStyle w:val="15sp05"/>
      </w:pPr>
      <w:r w:rsidRPr="00406BDA">
        <w:t xml:space="preserve">Attached to this Agreement as </w:t>
      </w:r>
      <w:r w:rsidRPr="00406BDA">
        <w:rPr>
          <w:b/>
        </w:rPr>
        <w:t xml:space="preserve">Appendix K </w:t>
      </w:r>
      <w:r w:rsidRPr="00406BDA">
        <w:t>is a disclosure statement containing general information about Provider and the Community, as required by California law.</w:t>
      </w:r>
    </w:p>
    <w:p w14:paraId="155A6DF0" w14:textId="77777777" w:rsidR="000255E3" w:rsidRPr="00406BDA" w:rsidRDefault="00944093" w:rsidP="000255E3">
      <w:pPr>
        <w:pStyle w:val="Level2"/>
      </w:pPr>
      <w:bookmarkStart w:id="221" w:name="_Toc194312094"/>
      <w:bookmarkStart w:id="222" w:name="_Toc194312284"/>
      <w:r w:rsidRPr="00406BDA">
        <w:t>Permanent Closure</w:t>
      </w:r>
      <w:bookmarkEnd w:id="221"/>
      <w:bookmarkEnd w:id="222"/>
    </w:p>
    <w:p w14:paraId="493855DF" w14:textId="77777777" w:rsidR="000255E3" w:rsidRPr="00406BDA" w:rsidRDefault="00944093" w:rsidP="000255E3">
      <w:pPr>
        <w:pStyle w:val="15sp05"/>
      </w:pPr>
      <w:r w:rsidRPr="00406BDA">
        <w:t xml:space="preserve">In the event of a permanent closure, Provider will proceed in accordance with the provisions set forth in </w:t>
      </w:r>
      <w:r w:rsidRPr="00406BDA">
        <w:rPr>
          <w:b/>
        </w:rPr>
        <w:t>Appendix L</w:t>
      </w:r>
      <w:r w:rsidRPr="00406BDA">
        <w:t>.</w:t>
      </w:r>
    </w:p>
    <w:p w14:paraId="11432302" w14:textId="77777777" w:rsidR="000255E3" w:rsidRPr="00406BDA" w:rsidRDefault="00944093" w:rsidP="000255E3">
      <w:pPr>
        <w:pStyle w:val="Level2"/>
      </w:pPr>
      <w:bookmarkStart w:id="223" w:name="_Toc194312095"/>
      <w:bookmarkStart w:id="224" w:name="_Toc194312285"/>
      <w:r w:rsidRPr="00406BDA">
        <w:t>Waiver of Breach</w:t>
      </w:r>
      <w:bookmarkEnd w:id="223"/>
      <w:bookmarkEnd w:id="224"/>
    </w:p>
    <w:p w14:paraId="57A2B2C8" w14:textId="77777777" w:rsidR="000255E3" w:rsidRDefault="00944093" w:rsidP="000255E3">
      <w:pPr>
        <w:pStyle w:val="15sp05"/>
      </w:pPr>
      <w:r>
        <w:t>If Provider elects to waive your breach of the terms or provisions of this Agreement in specific instances, this will not be construed as limiting the Provider’s future ability to insist upon your full compliance with all of the terms and provisions in this Agreement.</w:t>
      </w:r>
    </w:p>
    <w:p w14:paraId="17B17F32" w14:textId="77777777" w:rsidR="000255E3" w:rsidRPr="00406BDA" w:rsidRDefault="00944093" w:rsidP="000255E3">
      <w:pPr>
        <w:pStyle w:val="Level2"/>
      </w:pPr>
      <w:bookmarkStart w:id="225" w:name="_Toc194312096"/>
      <w:bookmarkStart w:id="226" w:name="_Toc194312286"/>
      <w:r w:rsidRPr="00406BDA">
        <w:t>Private Duty Aides</w:t>
      </w:r>
      <w:bookmarkEnd w:id="225"/>
      <w:bookmarkEnd w:id="226"/>
    </w:p>
    <w:p w14:paraId="0F696128" w14:textId="77777777" w:rsidR="000255E3" w:rsidRDefault="00944093" w:rsidP="000255E3">
      <w:pPr>
        <w:pStyle w:val="15sp05"/>
      </w:pPr>
      <w:r>
        <w:t>You may generally employ private duty aides provided that they agree in writing to comply and actually do comply with Provider’s private duty aide policies. For a copy of such policies, please contact the Marketing Department.</w:t>
      </w:r>
    </w:p>
    <w:p w14:paraId="58C0F3A7" w14:textId="77777777" w:rsidR="000255E3" w:rsidRPr="00406BDA" w:rsidRDefault="00944093" w:rsidP="000255E3">
      <w:pPr>
        <w:pStyle w:val="Level2"/>
      </w:pPr>
      <w:bookmarkStart w:id="227" w:name="_Toc194312097"/>
      <w:bookmarkStart w:id="228" w:name="_Toc194312287"/>
      <w:r w:rsidRPr="00406BDA">
        <w:t>Roles of Provider and Grand Lodge</w:t>
      </w:r>
      <w:bookmarkEnd w:id="227"/>
      <w:bookmarkEnd w:id="228"/>
    </w:p>
    <w:p w14:paraId="7D502960" w14:textId="77777777" w:rsidR="000255E3" w:rsidRPr="00406BDA" w:rsidRDefault="00944093" w:rsidP="000255E3">
      <w:pPr>
        <w:pStyle w:val="15sp05"/>
      </w:pPr>
      <w:r w:rsidRPr="00406BDA">
        <w:t>Both Provider and the Grand Lodge are Co-Certificate of Authority holders and co- signatories to this Agreement. However, Provider is primarily responsible for the financial and contractual obligations specified in this Agreement. The Grand Lodge will be responsible to residents for the performance of this Agreement only in the event of a default by Provider of the obligations set forth in this Agreement. No other person or corporation, whether related or unrelated to Provider or the Grand Lodge, shall assume any such responsibility except by written agreement of Provider. The Grand Lodge maintains a fund entitled “The Endowment Fund for the Independent Order of Odd Fellows” (the “Endowment Fund”) for the benefit of Odd Fellows and its members.</w:t>
      </w:r>
    </w:p>
    <w:p w14:paraId="075054AB" w14:textId="77777777" w:rsidR="000255E3" w:rsidRPr="00406BDA" w:rsidRDefault="00944093" w:rsidP="000255E3">
      <w:pPr>
        <w:pStyle w:val="Level2"/>
      </w:pPr>
      <w:bookmarkStart w:id="229" w:name="_Toc194312098"/>
      <w:bookmarkStart w:id="230" w:name="_Toc194312288"/>
      <w:r w:rsidRPr="00406BDA">
        <w:t>Entire Agreement</w:t>
      </w:r>
      <w:bookmarkEnd w:id="229"/>
      <w:bookmarkEnd w:id="230"/>
    </w:p>
    <w:p w14:paraId="2FCCE349" w14:textId="77777777" w:rsidR="000255E3" w:rsidRPr="00406BDA" w:rsidRDefault="00944093" w:rsidP="000255E3">
      <w:pPr>
        <w:pStyle w:val="15sp05"/>
      </w:pPr>
      <w:r w:rsidRPr="00406BDA">
        <w:t>This Agreement is the entire agreement between you and Provider, and it may be amended only by a written instrument signed by you or your legal representative and by authorized representatives of Provider. This Agreement supersedes any promotional materials or other information given to you by Provider, Grand Lodge, or any other entity. The invalidity or amendment of any restriction, condition, or other provision of this Agreement shall not impair or affect in any way the validity, enforceability, or effect of the rest of this Agreement.</w:t>
      </w:r>
    </w:p>
    <w:p w14:paraId="62384614" w14:textId="77777777" w:rsidR="000255E3" w:rsidRPr="00406BDA" w:rsidRDefault="00944093" w:rsidP="000255E3">
      <w:pPr>
        <w:pStyle w:val="Level2"/>
      </w:pPr>
      <w:bookmarkStart w:id="231" w:name="_Toc194312099"/>
      <w:bookmarkStart w:id="232" w:name="_Toc194312289"/>
      <w:r w:rsidRPr="00406BDA">
        <w:t>Governing Law</w:t>
      </w:r>
      <w:bookmarkEnd w:id="231"/>
      <w:bookmarkEnd w:id="232"/>
    </w:p>
    <w:p w14:paraId="23E54FF3" w14:textId="77777777" w:rsidR="000255E3" w:rsidRPr="00406BDA" w:rsidRDefault="00944093" w:rsidP="000255E3">
      <w:pPr>
        <w:pStyle w:val="15sp05"/>
      </w:pPr>
      <w:r w:rsidRPr="00406BDA">
        <w:t>This Agreement shall be governed by California law.</w:t>
      </w:r>
    </w:p>
    <w:p w14:paraId="2F38D939" w14:textId="77777777" w:rsidR="000255E3" w:rsidRPr="00406BDA" w:rsidRDefault="00944093" w:rsidP="000255E3">
      <w:pPr>
        <w:pStyle w:val="Level2"/>
      </w:pPr>
      <w:bookmarkStart w:id="233" w:name="_Toc194312100"/>
      <w:bookmarkStart w:id="234" w:name="_Toc194312290"/>
      <w:r w:rsidRPr="00406BDA">
        <w:t>Lender Disclosure</w:t>
      </w:r>
      <w:bookmarkEnd w:id="233"/>
      <w:bookmarkEnd w:id="234"/>
    </w:p>
    <w:p w14:paraId="32F21F2C" w14:textId="77777777" w:rsidR="000255E3" w:rsidRPr="00406BDA" w:rsidRDefault="00944093" w:rsidP="000255E3">
      <w:pPr>
        <w:pStyle w:val="15sp05"/>
      </w:pPr>
      <w:r w:rsidRPr="00406BDA">
        <w:t>There is currently debt on the Community. The rights you have to enforce this Agreement are subordinate to the lender’s rights.</w:t>
      </w:r>
    </w:p>
    <w:p w14:paraId="0DA2AF0F" w14:textId="77777777" w:rsidR="000255E3" w:rsidRPr="00406BDA" w:rsidRDefault="00944093" w:rsidP="000255E3">
      <w:pPr>
        <w:pStyle w:val="Level2"/>
      </w:pPr>
      <w:bookmarkStart w:id="235" w:name="_Toc194312101"/>
      <w:bookmarkStart w:id="236" w:name="_Toc194312291"/>
      <w:r w:rsidRPr="00406BDA">
        <w:t>Historic Schedule of Monthly Fees</w:t>
      </w:r>
      <w:bookmarkEnd w:id="235"/>
      <w:bookmarkEnd w:id="236"/>
    </w:p>
    <w:p w14:paraId="35227E49" w14:textId="77777777" w:rsidR="000255E3" w:rsidRDefault="00944093" w:rsidP="000255E3">
      <w:pPr>
        <w:pStyle w:val="15sp05"/>
      </w:pPr>
      <w:r w:rsidRPr="00406BDA">
        <w:t xml:space="preserve">Attached as </w:t>
      </w:r>
      <w:r w:rsidRPr="00406BDA">
        <w:rPr>
          <w:b/>
        </w:rPr>
        <w:t xml:space="preserve">Appendix G </w:t>
      </w:r>
      <w:r w:rsidRPr="00406BDA">
        <w:t>is a schedule of average monthly fees at the Community by unit</w:t>
      </w:r>
      <w:r>
        <w:t xml:space="preserve"> You, the resident or transferor, may cancel the transaction without cause at any time within ninety (90) days from the date you first occupy your living unit. See the attached "Notice of Cancellation" form (Appendix F) for an explanation of this right.</w:t>
      </w:r>
    </w:p>
    <w:tbl>
      <w:tblPr>
        <w:tblStyle w:val="TableNoBorder"/>
        <w:tblW w:w="5000" w:type="pct"/>
        <w:tblLayout w:type="fixed"/>
        <w:tblCellMar>
          <w:left w:w="0" w:type="dxa"/>
        </w:tblCellMar>
        <w:tblLook w:val="01E0" w:firstRow="1" w:lastRow="1" w:firstColumn="1" w:lastColumn="1" w:noHBand="0" w:noVBand="0"/>
      </w:tblPr>
      <w:tblGrid>
        <w:gridCol w:w="4680"/>
        <w:gridCol w:w="4680"/>
      </w:tblGrid>
      <w:tr w:rsidR="00DC2B74" w14:paraId="066A0C8D" w14:textId="77777777" w:rsidTr="00631049">
        <w:tc>
          <w:tcPr>
            <w:tcW w:w="2500" w:type="pct"/>
            <w:tcMar>
              <w:right w:w="216" w:type="dxa"/>
            </w:tcMar>
          </w:tcPr>
          <w:p w14:paraId="075373F7" w14:textId="77777777" w:rsidR="000255E3" w:rsidRPr="002D2FB1" w:rsidRDefault="00944093" w:rsidP="00631049">
            <w:pPr>
              <w:pStyle w:val="SignatureTable"/>
            </w:pPr>
            <w:r>
              <w:t>RESIDENT(S):</w:t>
            </w:r>
          </w:p>
        </w:tc>
        <w:tc>
          <w:tcPr>
            <w:tcW w:w="2500" w:type="pct"/>
          </w:tcPr>
          <w:p w14:paraId="27947C1C" w14:textId="77777777" w:rsidR="000255E3" w:rsidRPr="002D2FB1" w:rsidRDefault="000255E3" w:rsidP="00631049">
            <w:pPr>
              <w:pStyle w:val="SignatureTable"/>
            </w:pPr>
          </w:p>
        </w:tc>
      </w:tr>
      <w:tr w:rsidR="00DC2B74" w14:paraId="0722671A" w14:textId="77777777" w:rsidTr="00631049">
        <w:tc>
          <w:tcPr>
            <w:tcW w:w="2500" w:type="pct"/>
            <w:tcMar>
              <w:right w:w="216" w:type="dxa"/>
            </w:tcMar>
          </w:tcPr>
          <w:p w14:paraId="2D70308D"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0354F5" w14:textId="77777777" w:rsidR="000255E3" w:rsidRPr="00800293" w:rsidRDefault="00944093" w:rsidP="00631049">
            <w:pPr>
              <w:pStyle w:val="SignatureTable"/>
            </w:pPr>
            <w:r>
              <w:t>Date</w:t>
            </w:r>
          </w:p>
        </w:tc>
        <w:tc>
          <w:tcPr>
            <w:tcW w:w="2500" w:type="pct"/>
          </w:tcPr>
          <w:p w14:paraId="4EDF1CA3"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5A66B0" w14:textId="77777777" w:rsidR="000255E3" w:rsidRPr="00800293" w:rsidRDefault="00944093" w:rsidP="00631049">
            <w:pPr>
              <w:pStyle w:val="SignatureTable"/>
            </w:pPr>
            <w:r>
              <w:t>Resident</w:t>
            </w:r>
          </w:p>
        </w:tc>
      </w:tr>
      <w:tr w:rsidR="00DC2B74" w14:paraId="2C09CB21" w14:textId="77777777" w:rsidTr="00631049">
        <w:tc>
          <w:tcPr>
            <w:tcW w:w="2500" w:type="pct"/>
            <w:tcMar>
              <w:right w:w="216" w:type="dxa"/>
            </w:tcMar>
          </w:tcPr>
          <w:p w14:paraId="4DD9F8E8"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2EB96B" w14:textId="77777777" w:rsidR="000255E3" w:rsidRDefault="00944093" w:rsidP="00631049">
            <w:pPr>
              <w:pStyle w:val="SignatureTable"/>
              <w:rPr>
                <w:u w:val="single"/>
              </w:rPr>
            </w:pPr>
            <w:r>
              <w:t>Date</w:t>
            </w:r>
          </w:p>
        </w:tc>
        <w:tc>
          <w:tcPr>
            <w:tcW w:w="2500" w:type="pct"/>
          </w:tcPr>
          <w:p w14:paraId="218C0F3F"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31A168" w14:textId="77777777" w:rsidR="000255E3" w:rsidRDefault="00944093" w:rsidP="00631049">
            <w:pPr>
              <w:pStyle w:val="SignatureTable"/>
              <w:rPr>
                <w:u w:val="single"/>
              </w:rPr>
            </w:pPr>
            <w:r>
              <w:t>Resident</w:t>
            </w:r>
          </w:p>
        </w:tc>
      </w:tr>
      <w:tr w:rsidR="00DC2B74" w14:paraId="0D0FDB62" w14:textId="77777777" w:rsidTr="00631049">
        <w:tc>
          <w:tcPr>
            <w:tcW w:w="2500" w:type="pct"/>
            <w:tcMar>
              <w:right w:w="216" w:type="dxa"/>
            </w:tcMar>
          </w:tcPr>
          <w:p w14:paraId="0EC27B3F"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FED396" w14:textId="77777777" w:rsidR="000255E3" w:rsidRDefault="00944093" w:rsidP="00631049">
            <w:pPr>
              <w:pStyle w:val="SignatureTable"/>
              <w:rPr>
                <w:u w:val="single"/>
              </w:rPr>
            </w:pPr>
            <w:r>
              <w:t>Date</w:t>
            </w:r>
          </w:p>
        </w:tc>
        <w:tc>
          <w:tcPr>
            <w:tcW w:w="2500" w:type="pct"/>
          </w:tcPr>
          <w:p w14:paraId="2C080812"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2A6791" w14:textId="77777777" w:rsidR="000255E3" w:rsidRDefault="00944093" w:rsidP="00631049">
            <w:pPr>
              <w:pStyle w:val="SignatureTable"/>
            </w:pPr>
            <w:r w:rsidRPr="00800293">
              <w:t>Transferor</w:t>
            </w:r>
            <w:r>
              <w:t xml:space="preserve"> (if different from Resident)</w:t>
            </w:r>
          </w:p>
          <w:p w14:paraId="34D3F507" w14:textId="77777777" w:rsidR="000255E3" w:rsidRDefault="000255E3" w:rsidP="00631049">
            <w:pPr>
              <w:pStyle w:val="SignatureTable"/>
            </w:pPr>
          </w:p>
          <w:p w14:paraId="426BCEBB" w14:textId="77777777" w:rsidR="000255E3" w:rsidRDefault="00944093" w:rsidP="00631049">
            <w:pPr>
              <w:pStyle w:val="SignatureTable"/>
              <w:rPr>
                <w:u w:val="single"/>
              </w:rPr>
            </w:pPr>
            <w:r>
              <w:t xml:space="preserve">Transferor’s address: </w:t>
            </w:r>
          </w:p>
          <w:p w14:paraId="3CE6B6D2" w14:textId="77777777" w:rsidR="000255E3" w:rsidRDefault="00944093" w:rsidP="00631049">
            <w:pPr>
              <w:pStyle w:val="SignatureTabl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007CCA" w14:textId="77777777" w:rsidR="000255E3" w:rsidRDefault="00944093" w:rsidP="00631049">
            <w:pPr>
              <w:pStyle w:val="SignatureTabl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C03DCD" w14:textId="77777777" w:rsidR="000255E3" w:rsidRPr="00800293" w:rsidRDefault="00944093" w:rsidP="00631049">
            <w:pPr>
              <w:pStyle w:val="SignatureTabl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r>
      <w:tr w:rsidR="00DC2B74" w14:paraId="769EE4D6" w14:textId="77777777" w:rsidTr="00321FBE">
        <w:tc>
          <w:tcPr>
            <w:tcW w:w="2500" w:type="pct"/>
            <w:tcMar>
              <w:bottom w:w="0" w:type="dxa"/>
              <w:right w:w="216" w:type="dxa"/>
            </w:tcMar>
          </w:tcPr>
          <w:p w14:paraId="34600675" w14:textId="77777777" w:rsidR="000255E3" w:rsidRDefault="000255E3" w:rsidP="00631049">
            <w:pPr>
              <w:pStyle w:val="SignatureTable"/>
              <w:rPr>
                <w:u w:val="single"/>
              </w:rPr>
            </w:pPr>
          </w:p>
        </w:tc>
        <w:tc>
          <w:tcPr>
            <w:tcW w:w="2500" w:type="pct"/>
            <w:tcMar>
              <w:bottom w:w="0" w:type="dxa"/>
            </w:tcMar>
          </w:tcPr>
          <w:p w14:paraId="62E497C2" w14:textId="77777777" w:rsidR="000255E3" w:rsidRDefault="000255E3" w:rsidP="00631049">
            <w:pPr>
              <w:pStyle w:val="SignatureTable"/>
              <w:rPr>
                <w:u w:val="single"/>
              </w:rPr>
            </w:pPr>
          </w:p>
        </w:tc>
      </w:tr>
      <w:tr w:rsidR="00DC2B74" w14:paraId="154A205B" w14:textId="77777777" w:rsidTr="00631049">
        <w:tc>
          <w:tcPr>
            <w:tcW w:w="2500" w:type="pct"/>
            <w:tcMar>
              <w:right w:w="216" w:type="dxa"/>
            </w:tcMar>
          </w:tcPr>
          <w:p w14:paraId="48BDCD25" w14:textId="77777777" w:rsidR="000255E3" w:rsidRDefault="00944093" w:rsidP="00631049">
            <w:pPr>
              <w:pStyle w:val="SignatureTable"/>
            </w:pPr>
            <w:r w:rsidRPr="00F82E01">
              <w:t>ODD FELLOWS HOME of CALIFORNIA dba SARATOGA RETIREMENT COMMUNITY,</w:t>
            </w:r>
          </w:p>
          <w:p w14:paraId="3473D165" w14:textId="77777777" w:rsidR="000255E3" w:rsidRDefault="000255E3" w:rsidP="00631049">
            <w:pPr>
              <w:pStyle w:val="SignatureTable"/>
            </w:pPr>
          </w:p>
          <w:p w14:paraId="5A34D812" w14:textId="77777777" w:rsidR="000255E3" w:rsidRDefault="00944093" w:rsidP="00631049">
            <w:pPr>
              <w:pStyle w:val="SignatureTable"/>
            </w:pPr>
            <w:r>
              <w:t>a California nonprofit public benefit corporation:</w:t>
            </w:r>
          </w:p>
          <w:p w14:paraId="38521636" w14:textId="77777777" w:rsidR="000255E3" w:rsidRDefault="000255E3" w:rsidP="00631049">
            <w:pPr>
              <w:pStyle w:val="SignatureTable"/>
            </w:pPr>
          </w:p>
          <w:p w14:paraId="402AF022" w14:textId="77777777" w:rsidR="000255E3" w:rsidRDefault="00944093" w:rsidP="00631049">
            <w:pPr>
              <w:pStyle w:val="SignatureTable"/>
            </w:pPr>
            <w:r>
              <w:t xml:space="preserve">By: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4B0C03" w14:textId="77777777" w:rsidR="000255E3" w:rsidRDefault="00944093" w:rsidP="00631049">
            <w:pPr>
              <w:pStyle w:val="SignatureTable"/>
            </w:pPr>
            <w:r>
              <w:t xml:space="preserve">          Ignacio Delgado</w:t>
            </w:r>
          </w:p>
          <w:p w14:paraId="3C18A9C1" w14:textId="77777777" w:rsidR="000255E3" w:rsidRDefault="00944093" w:rsidP="00631049">
            <w:pPr>
              <w:pStyle w:val="SignatureTable"/>
            </w:pPr>
            <w:r>
              <w:t>Its: Chairman of the Board</w:t>
            </w:r>
          </w:p>
          <w:p w14:paraId="193522B6" w14:textId="77777777" w:rsidR="000255E3" w:rsidRDefault="000255E3" w:rsidP="00631049">
            <w:pPr>
              <w:pStyle w:val="SignatureTable"/>
              <w:rPr>
                <w:u w:val="single"/>
              </w:rPr>
            </w:pPr>
          </w:p>
          <w:p w14:paraId="2681728A" w14:textId="77777777" w:rsidR="000255E3" w:rsidRDefault="000255E3" w:rsidP="00631049">
            <w:pPr>
              <w:pStyle w:val="SignatureTable"/>
              <w:rPr>
                <w:u w:val="single"/>
              </w:rPr>
            </w:pPr>
          </w:p>
          <w:p w14:paraId="4F13EA7A" w14:textId="77777777" w:rsidR="000255E3" w:rsidRPr="00800293" w:rsidRDefault="00944093" w:rsidP="00631049">
            <w:pPr>
              <w:pStyle w:val="SignatureTable"/>
            </w:pPr>
            <w:r>
              <w:t>Date:</w:t>
            </w:r>
            <w:r w:rsidRPr="00800293">
              <w:rPr>
                <w:u w:val="single"/>
              </w:rPr>
              <w:tab/>
            </w:r>
            <w:r w:rsidRPr="00800293">
              <w:rPr>
                <w:u w:val="single"/>
              </w:rPr>
              <w:tab/>
            </w:r>
            <w:r w:rsidRPr="00800293">
              <w:rPr>
                <w:u w:val="single"/>
              </w:rPr>
              <w:tab/>
            </w:r>
            <w:r w:rsidRPr="00800293">
              <w:rPr>
                <w:u w:val="single"/>
              </w:rPr>
              <w:tab/>
            </w:r>
            <w:r w:rsidRPr="00800293">
              <w:rPr>
                <w:u w:val="single"/>
              </w:rPr>
              <w:tab/>
            </w:r>
            <w:r w:rsidRPr="00800293">
              <w:rPr>
                <w:u w:val="single"/>
              </w:rPr>
              <w:tab/>
            </w:r>
            <w:r w:rsidRPr="00800293">
              <w:rPr>
                <w:u w:val="single"/>
              </w:rPr>
              <w:tab/>
            </w:r>
          </w:p>
        </w:tc>
        <w:tc>
          <w:tcPr>
            <w:tcW w:w="2500" w:type="pct"/>
          </w:tcPr>
          <w:p w14:paraId="4A173C10" w14:textId="77777777" w:rsidR="000255E3" w:rsidRDefault="00944093" w:rsidP="00631049">
            <w:pPr>
              <w:pStyle w:val="SignatureTable"/>
            </w:pPr>
            <w:r w:rsidRPr="00F82E01">
              <w:t>GRAND LODGE OF CALIFORNIA, INDEPENDENT ORDER OF ODD FELLOWS,</w:t>
            </w:r>
          </w:p>
          <w:p w14:paraId="7868014F" w14:textId="77777777" w:rsidR="000255E3" w:rsidRPr="00F82E01" w:rsidRDefault="000255E3" w:rsidP="00631049">
            <w:pPr>
              <w:pStyle w:val="SignatureTable"/>
            </w:pPr>
          </w:p>
          <w:p w14:paraId="49072930" w14:textId="77777777" w:rsidR="000255E3" w:rsidRPr="00F82E01" w:rsidRDefault="00944093" w:rsidP="00631049">
            <w:pPr>
              <w:pStyle w:val="SignatureTable"/>
            </w:pPr>
            <w:r>
              <w:t>a</w:t>
            </w:r>
            <w:r w:rsidRPr="00F82E01">
              <w:t xml:space="preserve"> California nonprofit mutual benefit corporation:</w:t>
            </w:r>
          </w:p>
          <w:p w14:paraId="32C3E916" w14:textId="77777777" w:rsidR="000255E3" w:rsidRPr="00F82E01" w:rsidRDefault="000255E3" w:rsidP="00631049">
            <w:pPr>
              <w:pStyle w:val="SignatureTable"/>
            </w:pPr>
          </w:p>
          <w:p w14:paraId="20D1B1E2" w14:textId="77777777" w:rsidR="000255E3" w:rsidRDefault="00944093" w:rsidP="00631049">
            <w:pPr>
              <w:pStyle w:val="SignatureTable"/>
            </w:pPr>
            <w:r w:rsidRPr="00F82E01">
              <w:t xml:space="preserve">By: </w:t>
            </w:r>
            <w:r w:rsidRPr="00F82E01">
              <w:rPr>
                <w:u w:val="single"/>
              </w:rPr>
              <w:tab/>
            </w:r>
            <w:r w:rsidRPr="00F82E01">
              <w:rPr>
                <w:u w:val="single"/>
              </w:rPr>
              <w:tab/>
            </w:r>
            <w:r w:rsidRPr="00F82E01">
              <w:rPr>
                <w:u w:val="single"/>
              </w:rPr>
              <w:tab/>
            </w:r>
            <w:r w:rsidRPr="00F82E01">
              <w:rPr>
                <w:u w:val="single"/>
              </w:rPr>
              <w:tab/>
            </w:r>
            <w:r w:rsidRPr="00F82E01">
              <w:rPr>
                <w:u w:val="single"/>
              </w:rPr>
              <w:tab/>
            </w:r>
            <w:r w:rsidRPr="00F82E01">
              <w:rPr>
                <w:u w:val="single"/>
              </w:rPr>
              <w:tab/>
            </w:r>
            <w:r w:rsidRPr="00F82E01">
              <w:rPr>
                <w:u w:val="single"/>
              </w:rPr>
              <w:tab/>
            </w:r>
            <w:r w:rsidRPr="00F82E01">
              <w:rPr>
                <w:u w:val="single"/>
              </w:rPr>
              <w:tab/>
            </w:r>
          </w:p>
          <w:p w14:paraId="27A1EA1E" w14:textId="77777777" w:rsidR="000255E3" w:rsidRDefault="00944093" w:rsidP="00631049">
            <w:pPr>
              <w:pStyle w:val="SignatureTable"/>
            </w:pPr>
            <w:r>
              <w:tab/>
              <w:t>David W. Reed</w:t>
            </w:r>
          </w:p>
          <w:p w14:paraId="099F5186" w14:textId="77777777" w:rsidR="000255E3" w:rsidRDefault="00944093" w:rsidP="00631049">
            <w:pPr>
              <w:pStyle w:val="SignatureTable"/>
            </w:pPr>
            <w:r>
              <w:t>Its:</w:t>
            </w:r>
            <w:r>
              <w:tab/>
              <w:t>Chairman of the Grand Lodge Board of Directors</w:t>
            </w:r>
          </w:p>
          <w:p w14:paraId="4007463D" w14:textId="77777777" w:rsidR="000255E3" w:rsidRDefault="000255E3" w:rsidP="00631049">
            <w:pPr>
              <w:pStyle w:val="SignatureTable"/>
            </w:pPr>
          </w:p>
          <w:p w14:paraId="721E73B7" w14:textId="77777777" w:rsidR="000255E3" w:rsidRPr="00800293" w:rsidRDefault="00944093" w:rsidP="00631049">
            <w:pPr>
              <w:pStyle w:val="SignatureTable"/>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r>
    </w:tbl>
    <w:p w14:paraId="3E7DE981" w14:textId="77777777" w:rsidR="00545D71" w:rsidRDefault="00545D71" w:rsidP="00494D27">
      <w:pPr>
        <w:pStyle w:val="Normal0"/>
      </w:pPr>
    </w:p>
    <w:sectPr w:rsidR="00545D71" w:rsidSect="000255E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0352" w14:textId="77777777" w:rsidR="002559C1" w:rsidRDefault="002559C1">
      <w:r>
        <w:separator/>
      </w:r>
    </w:p>
  </w:endnote>
  <w:endnote w:type="continuationSeparator" w:id="0">
    <w:p w14:paraId="4BC6EE9F" w14:textId="77777777" w:rsidR="002559C1" w:rsidRDefault="0025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9466" w14:textId="77777777" w:rsidR="00536278" w:rsidRDefault="00536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E5C2" w14:textId="493103C8" w:rsidR="000255E3" w:rsidRDefault="00944093" w:rsidP="00494D27">
    <w:pPr>
      <w:pStyle w:val="Footer"/>
    </w:pPr>
    <w:r w:rsidRPr="00083609">
      <w:rPr>
        <w:noProof/>
        <w:spacing w:val="-2"/>
        <w:sz w:val="16"/>
      </w:rPr>
      <w:t>4919-6043-4480 v1</w:t>
    </w:r>
    <w:r w:rsidRPr="0008360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B30D" w14:textId="77777777" w:rsidR="00536278" w:rsidRDefault="005362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2743" w14:textId="4F8AAA76" w:rsidR="000255E3" w:rsidRDefault="00944093" w:rsidP="00083609">
    <w:pPr>
      <w:pStyle w:val="Footer"/>
    </w:pPr>
    <w:r w:rsidRPr="00083609">
      <w:rPr>
        <w:noProof/>
        <w:spacing w:val="-2"/>
        <w:sz w:val="16"/>
      </w:rPr>
      <w:t>4919-6043-4480 v1</w:t>
    </w:r>
    <w:r w:rsidRPr="00083609">
      <w:t xml:space="preserve"> </w:t>
    </w:r>
    <w:r>
      <w:tab/>
      <w:t>-</w:t>
    </w:r>
    <w:r>
      <w:fldChar w:fldCharType="begin"/>
    </w:r>
    <w:r>
      <w:instrText xml:space="preserve"> PAGE   \* MERGEFORMAT </w:instrText>
    </w:r>
    <w:r>
      <w:fldChar w:fldCharType="separate"/>
    </w:r>
    <w:r>
      <w:t>21</w:t>
    </w:r>
    <w:r>
      <w:rPr>
        <w:noProof/>
      </w:rPr>
      <w:fldChar w:fldCharType="end"/>
    </w:r>
    <w:r>
      <w:rPr>
        <w:noProof/>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DD08" w14:textId="77777777" w:rsidR="00545D71" w:rsidRDefault="00545D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5FCD" w14:textId="2324CDE2" w:rsidR="000255E3" w:rsidRDefault="00944093" w:rsidP="00083609">
    <w:pPr>
      <w:pStyle w:val="Footer"/>
    </w:pPr>
    <w:r w:rsidRPr="00083609">
      <w:rPr>
        <w:noProof/>
        <w:spacing w:val="-2"/>
        <w:sz w:val="16"/>
      </w:rPr>
      <w:t>4919-6043-4480 v1</w:t>
    </w:r>
    <w:r w:rsidRPr="00083609">
      <w:t xml:space="preserve"> </w:t>
    </w:r>
    <w:r>
      <w:tab/>
    </w:r>
    <w:sdt>
      <w:sdtPr>
        <w:id w:val="-12939792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49F" w14:textId="77777777" w:rsidR="00545D71" w:rsidRDefault="00545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DE40" w14:textId="77777777" w:rsidR="002559C1" w:rsidRDefault="002559C1">
      <w:r>
        <w:separator/>
      </w:r>
    </w:p>
  </w:footnote>
  <w:footnote w:type="continuationSeparator" w:id="0">
    <w:p w14:paraId="16CC8A3A" w14:textId="77777777" w:rsidR="002559C1" w:rsidRDefault="0025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173F" w14:textId="2C7E8400" w:rsidR="00536278" w:rsidRDefault="00F83549">
    <w:pPr>
      <w:pStyle w:val="Header"/>
    </w:pPr>
    <w:r>
      <w:rPr>
        <w:noProof/>
      </w:rPr>
      <w:pict w14:anchorId="15EC7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4"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1A7B" w14:textId="28006244" w:rsidR="00536278" w:rsidRDefault="00F83549">
    <w:pPr>
      <w:pStyle w:val="Header"/>
    </w:pPr>
    <w:r>
      <w:rPr>
        <w:noProof/>
      </w:rPr>
      <w:pict w14:anchorId="7FEC5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5"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A897" w14:textId="383AC413" w:rsidR="00536278" w:rsidRDefault="00F83549">
    <w:pPr>
      <w:pStyle w:val="Header"/>
    </w:pPr>
    <w:r>
      <w:rPr>
        <w:noProof/>
      </w:rPr>
      <w:pict w14:anchorId="6F5C0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3"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BEA2" w14:textId="42A68F12" w:rsidR="00F83549" w:rsidRDefault="00F83549">
    <w:pPr>
      <w:pStyle w:val="Header"/>
    </w:pPr>
    <w:r>
      <w:rPr>
        <w:noProof/>
      </w:rPr>
      <w:pict w14:anchorId="0F837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7" o:sp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B0AA" w14:textId="14B13547" w:rsidR="00F83549" w:rsidRDefault="00F83549">
    <w:pPr>
      <w:pStyle w:val="Header"/>
    </w:pPr>
    <w:r>
      <w:rPr>
        <w:noProof/>
      </w:rPr>
      <w:pict w14:anchorId="269A9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8" o:spid="_x0000_s2054"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957" w14:textId="7E934F09" w:rsidR="00F83549" w:rsidRDefault="00F83549">
    <w:pPr>
      <w:pStyle w:val="Header"/>
    </w:pPr>
    <w:r>
      <w:rPr>
        <w:noProof/>
      </w:rPr>
      <w:pict w14:anchorId="782A0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6" o:sp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C83F" w14:textId="1A57AD34" w:rsidR="00545D71" w:rsidRDefault="00F83549">
    <w:pPr>
      <w:pStyle w:val="Header"/>
    </w:pPr>
    <w:r>
      <w:rPr>
        <w:noProof/>
      </w:rPr>
      <w:pict w14:anchorId="78B6D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60" o:spid="_x0000_s2056"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C8E0" w14:textId="4187650E" w:rsidR="00545D71" w:rsidRPr="00494D27" w:rsidRDefault="00F83549" w:rsidP="00494D27">
    <w:pPr>
      <w:pStyle w:val="Header"/>
    </w:pPr>
    <w:r>
      <w:rPr>
        <w:noProof/>
      </w:rPr>
      <w:pict w14:anchorId="2E9C6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61" o:spid="_x0000_s2057"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8DE5" w14:textId="1B51885D" w:rsidR="00545D71" w:rsidRDefault="00F83549">
    <w:pPr>
      <w:pStyle w:val="Header"/>
    </w:pPr>
    <w:r>
      <w:rPr>
        <w:noProof/>
      </w:rPr>
      <w:pict w14:anchorId="1C4B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4459" o:spid="_x0000_s2055"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563879EF"/>
    <w:multiLevelType w:val="multilevel"/>
    <w:tmpl w:val="1EF05574"/>
    <w:name w:val="Outline Left2"/>
    <w:lvl w:ilvl="0">
      <w:start w:val="1"/>
      <w:numFmt w:val="upperRoman"/>
      <w:pStyle w:val="Level1"/>
      <w:lvlText w:val="%1."/>
      <w:lvlJc w:val="left"/>
      <w:pPr>
        <w:tabs>
          <w:tab w:val="num" w:pos="720"/>
        </w:tabs>
        <w:ind w:left="0" w:firstLine="0"/>
      </w:pPr>
      <w:rPr>
        <w:b/>
        <w:i w:val="0"/>
        <w:caps w:val="0"/>
        <w:color w:val="auto"/>
        <w:u w:val="none"/>
      </w:rPr>
    </w:lvl>
    <w:lvl w:ilvl="1">
      <w:start w:val="1"/>
      <w:numFmt w:val="upperLetter"/>
      <w:pStyle w:val="Level2"/>
      <w:lvlText w:val="%2."/>
      <w:lvlJc w:val="left"/>
      <w:pPr>
        <w:tabs>
          <w:tab w:val="num" w:pos="1440"/>
        </w:tabs>
        <w:ind w:left="0" w:firstLine="720"/>
      </w:pPr>
      <w:rPr>
        <w:b/>
        <w:i w:val="0"/>
        <w:caps w:val="0"/>
        <w:color w:val="auto"/>
        <w:u w:val="none"/>
      </w:rPr>
    </w:lvl>
    <w:lvl w:ilvl="2">
      <w:start w:val="1"/>
      <w:numFmt w:val="decimal"/>
      <w:pStyle w:val="Level3"/>
      <w:lvlText w:val="%3."/>
      <w:lvlJc w:val="left"/>
      <w:pPr>
        <w:tabs>
          <w:tab w:val="num" w:pos="2160"/>
        </w:tabs>
        <w:ind w:left="0" w:firstLine="1440"/>
      </w:pPr>
      <w:rPr>
        <w:b/>
        <w:i w:val="0"/>
        <w:caps w:val="0"/>
        <w:color w:val="auto"/>
        <w:u w:val="none"/>
      </w:rPr>
    </w:lvl>
    <w:lvl w:ilvl="3">
      <w:start w:val="1"/>
      <w:numFmt w:val="lowerLetter"/>
      <w:pStyle w:val="Level4"/>
      <w:lvlText w:val="%4."/>
      <w:lvlJc w:val="left"/>
      <w:pPr>
        <w:tabs>
          <w:tab w:val="num" w:pos="2880"/>
        </w:tabs>
        <w:ind w:left="0" w:firstLine="2160"/>
      </w:pPr>
      <w:rPr>
        <w:rFonts w:ascii="Calibri" w:hAnsi="Calibri" w:cs="Calibri"/>
        <w:b/>
        <w:i w:val="0"/>
        <w:caps w:val="0"/>
        <w:color w:val="auto"/>
        <w:u w:val="none"/>
      </w:rPr>
    </w:lvl>
    <w:lvl w:ilvl="4">
      <w:start w:val="1"/>
      <w:numFmt w:val="lowerRoman"/>
      <w:pStyle w:val="Level5"/>
      <w:lvlText w:val="(%5)"/>
      <w:lvlJc w:val="left"/>
      <w:pPr>
        <w:tabs>
          <w:tab w:val="num" w:pos="4320"/>
        </w:tabs>
        <w:ind w:left="0" w:firstLine="3600"/>
      </w:pPr>
      <w:rPr>
        <w:b w:val="0"/>
        <w:i w:val="0"/>
        <w:caps w:val="0"/>
        <w:color w:val="000000"/>
        <w:u w:val="none"/>
      </w:rPr>
    </w:lvl>
    <w:lvl w:ilvl="5">
      <w:start w:val="1"/>
      <w:numFmt w:val="upperLetter"/>
      <w:pStyle w:val="Level6"/>
      <w:lvlText w:val="(%6)"/>
      <w:lvlJc w:val="left"/>
      <w:pPr>
        <w:tabs>
          <w:tab w:val="num" w:pos="5040"/>
        </w:tabs>
        <w:ind w:left="0" w:firstLine="4320"/>
      </w:pPr>
      <w:rPr>
        <w:b w:val="0"/>
        <w:i w:val="0"/>
        <w:caps w:val="0"/>
        <w:color w:val="000000"/>
        <w:u w:val="none"/>
      </w:rPr>
    </w:lvl>
    <w:lvl w:ilvl="6">
      <w:start w:val="1"/>
      <w:numFmt w:val="decimal"/>
      <w:pStyle w:val="Level7"/>
      <w:lvlText w:val="%7)"/>
      <w:lvlJc w:val="left"/>
      <w:pPr>
        <w:tabs>
          <w:tab w:val="num" w:pos="5760"/>
        </w:tabs>
        <w:ind w:left="0" w:firstLine="5040"/>
      </w:pPr>
      <w:rPr>
        <w:b w:val="0"/>
        <w:i w:val="0"/>
        <w:caps w:val="0"/>
        <w:color w:val="000000"/>
        <w:u w:val="none"/>
      </w:rPr>
    </w:lvl>
    <w:lvl w:ilvl="7">
      <w:start w:val="1"/>
      <w:numFmt w:val="lowerLetter"/>
      <w:pStyle w:val="Level8"/>
      <w:lvlText w:val="%8)"/>
      <w:lvlJc w:val="left"/>
      <w:pPr>
        <w:tabs>
          <w:tab w:val="num" w:pos="6480"/>
        </w:tabs>
        <w:ind w:left="0" w:firstLine="5760"/>
      </w:pPr>
      <w:rPr>
        <w:b w:val="0"/>
        <w:i w:val="0"/>
        <w:caps w:val="0"/>
        <w:color w:val="000000"/>
        <w:u w:val="none"/>
      </w:rPr>
    </w:lvl>
    <w:lvl w:ilvl="8">
      <w:start w:val="1"/>
      <w:numFmt w:val="lowerRoman"/>
      <w:pStyle w:val="Level9"/>
      <w:lvlText w:val="%9)"/>
      <w:lvlJc w:val="left"/>
      <w:pPr>
        <w:tabs>
          <w:tab w:val="num" w:pos="7200"/>
        </w:tabs>
        <w:ind w:left="0" w:firstLine="6480"/>
      </w:pPr>
      <w:rPr>
        <w:b w:val="0"/>
        <w:i w:val="0"/>
        <w:caps w:val="0"/>
        <w:color w:val="000000"/>
        <w:u w:val="none"/>
      </w:rPr>
    </w:lvl>
  </w:abstractNum>
  <w:num w:numId="1">
    <w:abstractNumId w:val="4"/>
  </w:num>
  <w:num w:numId="2">
    <w:abstractNumId w:val="3"/>
  </w:num>
  <w:num w:numId="3">
    <w:abstractNumId w:val="2"/>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E3"/>
    <w:rsid w:val="000255E3"/>
    <w:rsid w:val="00083609"/>
    <w:rsid w:val="000B1A2B"/>
    <w:rsid w:val="000E6EAF"/>
    <w:rsid w:val="000F469F"/>
    <w:rsid w:val="002526E9"/>
    <w:rsid w:val="002559C1"/>
    <w:rsid w:val="002D2FB1"/>
    <w:rsid w:val="00321FBE"/>
    <w:rsid w:val="00406BDA"/>
    <w:rsid w:val="0043187A"/>
    <w:rsid w:val="00494D27"/>
    <w:rsid w:val="00503E6E"/>
    <w:rsid w:val="00536278"/>
    <w:rsid w:val="00545D71"/>
    <w:rsid w:val="00560D71"/>
    <w:rsid w:val="00631049"/>
    <w:rsid w:val="00800293"/>
    <w:rsid w:val="00835EE7"/>
    <w:rsid w:val="00840F44"/>
    <w:rsid w:val="00944093"/>
    <w:rsid w:val="00A7393A"/>
    <w:rsid w:val="00DC2B74"/>
    <w:rsid w:val="00F82E01"/>
    <w:rsid w:val="00F8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4A8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71"/>
    <w:pPr>
      <w:suppressAutoHyphens/>
      <w:spacing w:after="0" w:line="240" w:lineRule="auto"/>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25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55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55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255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0255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0255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0255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255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5D71"/>
    <w:pPr>
      <w:suppressAutoHyphens/>
      <w:spacing w:after="0" w:line="240" w:lineRule="auto"/>
    </w:pPr>
    <w:rPr>
      <w:rFonts w:ascii="Times New Roman" w:eastAsia="SimSun" w:hAnsi="Times New Roman" w:cs="Times New Roman"/>
      <w:kern w:val="0"/>
      <w:szCs w:val="20"/>
      <w14:ligatures w14:val="none"/>
    </w:rPr>
  </w:style>
  <w:style w:type="paragraph" w:customStyle="1" w:styleId="10sp0">
    <w:name w:val="_1.0sp 0&quot;"/>
    <w:basedOn w:val="Normal0"/>
    <w:rsid w:val="00545D71"/>
    <w:pPr>
      <w:spacing w:after="240"/>
    </w:pPr>
  </w:style>
  <w:style w:type="paragraph" w:customStyle="1" w:styleId="10sp0nospaceafter">
    <w:name w:val="_1.0sp 0&quot; (no space after)"/>
    <w:basedOn w:val="Normal0"/>
    <w:rsid w:val="00545D71"/>
  </w:style>
  <w:style w:type="paragraph" w:customStyle="1" w:styleId="10sp05">
    <w:name w:val="_1.0sp 0.5&quot;"/>
    <w:basedOn w:val="Normal0"/>
    <w:rsid w:val="00545D71"/>
    <w:pPr>
      <w:spacing w:after="240"/>
      <w:ind w:firstLine="720"/>
    </w:pPr>
  </w:style>
  <w:style w:type="paragraph" w:customStyle="1" w:styleId="10sp1">
    <w:name w:val="_1.0sp 1&quot;"/>
    <w:basedOn w:val="Normal0"/>
    <w:rsid w:val="00545D71"/>
    <w:pPr>
      <w:spacing w:after="240"/>
      <w:ind w:firstLine="1440"/>
    </w:pPr>
  </w:style>
  <w:style w:type="paragraph" w:customStyle="1" w:styleId="10sp15">
    <w:name w:val="_1.0sp 1.5&quot;"/>
    <w:basedOn w:val="Normal0"/>
    <w:rsid w:val="00545D71"/>
    <w:pPr>
      <w:spacing w:after="240"/>
      <w:ind w:firstLine="2160"/>
    </w:pPr>
  </w:style>
  <w:style w:type="paragraph" w:customStyle="1" w:styleId="10sp2">
    <w:name w:val="_1.0sp 2&quot;"/>
    <w:basedOn w:val="Normal0"/>
    <w:qFormat/>
    <w:rsid w:val="00545D71"/>
    <w:pPr>
      <w:spacing w:after="240"/>
      <w:ind w:firstLine="2880"/>
    </w:pPr>
  </w:style>
  <w:style w:type="paragraph" w:customStyle="1" w:styleId="10spCentered">
    <w:name w:val="_1.0sp Centered"/>
    <w:basedOn w:val="Normal0"/>
    <w:rsid w:val="00545D71"/>
    <w:pPr>
      <w:spacing w:after="240"/>
      <w:jc w:val="center"/>
    </w:pPr>
  </w:style>
  <w:style w:type="paragraph" w:customStyle="1" w:styleId="10spCenterednospaceafter">
    <w:name w:val="_1.0sp Centered (no space after)"/>
    <w:basedOn w:val="Normal0"/>
    <w:rsid w:val="00545D71"/>
    <w:pPr>
      <w:jc w:val="center"/>
    </w:pPr>
  </w:style>
  <w:style w:type="paragraph" w:customStyle="1" w:styleId="10spHanging05">
    <w:name w:val="_1.0sp Hanging 0.5&quot;"/>
    <w:basedOn w:val="Normal0"/>
    <w:rsid w:val="00545D71"/>
    <w:pPr>
      <w:spacing w:after="240"/>
      <w:ind w:left="720" w:hanging="720"/>
    </w:pPr>
  </w:style>
  <w:style w:type="paragraph" w:customStyle="1" w:styleId="10spHanging05nospaceafter">
    <w:name w:val="_1.0sp Hanging 0.5&quot; (no space after)"/>
    <w:basedOn w:val="Normal0"/>
    <w:rsid w:val="00545D71"/>
    <w:pPr>
      <w:ind w:left="720" w:hanging="720"/>
    </w:pPr>
  </w:style>
  <w:style w:type="paragraph" w:customStyle="1" w:styleId="10spHanging1">
    <w:name w:val="_1.0sp Hanging 1&quot;"/>
    <w:basedOn w:val="Normal0"/>
    <w:rsid w:val="00545D71"/>
    <w:pPr>
      <w:spacing w:after="240"/>
      <w:ind w:left="1440" w:hanging="720"/>
    </w:pPr>
  </w:style>
  <w:style w:type="paragraph" w:customStyle="1" w:styleId="10spHanging15">
    <w:name w:val="_1.0sp Hanging 1.5&quot;"/>
    <w:basedOn w:val="Normal0"/>
    <w:rsid w:val="00545D71"/>
    <w:pPr>
      <w:spacing w:after="240"/>
      <w:ind w:left="2160" w:hanging="720"/>
    </w:pPr>
  </w:style>
  <w:style w:type="paragraph" w:customStyle="1" w:styleId="10spHanging2">
    <w:name w:val="_1.0sp Hanging 2&quot;"/>
    <w:basedOn w:val="Normal0"/>
    <w:qFormat/>
    <w:rsid w:val="00545D71"/>
    <w:pPr>
      <w:spacing w:after="240"/>
      <w:ind w:left="2880" w:hanging="720"/>
    </w:pPr>
  </w:style>
  <w:style w:type="paragraph" w:customStyle="1" w:styleId="10spLeftInd05">
    <w:name w:val="_1.0sp Left Ind 0.5&quot;"/>
    <w:basedOn w:val="Normal0"/>
    <w:rsid w:val="00545D71"/>
    <w:pPr>
      <w:spacing w:after="240"/>
      <w:ind w:left="720"/>
    </w:pPr>
  </w:style>
  <w:style w:type="paragraph" w:customStyle="1" w:styleId="10spLeftInd05nospaceafter">
    <w:name w:val="_1.0sp Left Ind 0.5&quot; (no space after)"/>
    <w:basedOn w:val="Normal0"/>
    <w:rsid w:val="00545D71"/>
    <w:pPr>
      <w:ind w:left="720"/>
    </w:pPr>
  </w:style>
  <w:style w:type="paragraph" w:customStyle="1" w:styleId="10spLeftInd1">
    <w:name w:val="_1.0sp Left Ind 1&quot;"/>
    <w:basedOn w:val="Normal0"/>
    <w:rsid w:val="00545D71"/>
    <w:pPr>
      <w:spacing w:after="240"/>
      <w:ind w:left="1440"/>
    </w:pPr>
  </w:style>
  <w:style w:type="paragraph" w:customStyle="1" w:styleId="10spLeftInd15">
    <w:name w:val="_1.0sp Left Ind 1.5&quot;"/>
    <w:basedOn w:val="Normal0"/>
    <w:rsid w:val="00545D71"/>
    <w:pPr>
      <w:spacing w:after="240"/>
      <w:ind w:left="2160"/>
    </w:pPr>
  </w:style>
  <w:style w:type="paragraph" w:customStyle="1" w:styleId="10spLeftInd2">
    <w:name w:val="_1.0sp Left Ind 2&quot;"/>
    <w:basedOn w:val="Normal0"/>
    <w:rsid w:val="00545D71"/>
    <w:pPr>
      <w:spacing w:after="240"/>
      <w:ind w:left="2880"/>
    </w:pPr>
  </w:style>
  <w:style w:type="paragraph" w:customStyle="1" w:styleId="10spLeft-Right05">
    <w:name w:val="_1.0sp Left-Right 0.5&quot;"/>
    <w:basedOn w:val="Normal0"/>
    <w:rsid w:val="00545D71"/>
    <w:pPr>
      <w:spacing w:after="240"/>
      <w:ind w:left="720" w:right="720"/>
    </w:pPr>
  </w:style>
  <w:style w:type="paragraph" w:customStyle="1" w:styleId="10spLeft-Right1">
    <w:name w:val="_1.0sp Left-Right 1&quot;"/>
    <w:basedOn w:val="Normal0"/>
    <w:rsid w:val="00545D71"/>
    <w:pPr>
      <w:spacing w:after="240"/>
      <w:ind w:left="1440" w:right="1440"/>
    </w:pPr>
  </w:style>
  <w:style w:type="paragraph" w:customStyle="1" w:styleId="10spLeft-Right15">
    <w:name w:val="_1.0sp Left-Right 1.5&quot;"/>
    <w:basedOn w:val="Normal0"/>
    <w:rsid w:val="00545D71"/>
    <w:pPr>
      <w:spacing w:after="240"/>
      <w:ind w:left="2160" w:right="2160"/>
    </w:pPr>
  </w:style>
  <w:style w:type="paragraph" w:customStyle="1" w:styleId="10spLeft-Right2">
    <w:name w:val="_1.0sp Left-Right 2&quot;"/>
    <w:basedOn w:val="Normal0"/>
    <w:qFormat/>
    <w:rsid w:val="00545D71"/>
    <w:pPr>
      <w:spacing w:after="240"/>
      <w:ind w:left="2880" w:right="2880"/>
    </w:pPr>
  </w:style>
  <w:style w:type="paragraph" w:customStyle="1" w:styleId="10spRightAligned">
    <w:name w:val="_1.0sp Right Aligned"/>
    <w:basedOn w:val="Normal0"/>
    <w:rsid w:val="00545D71"/>
    <w:pPr>
      <w:spacing w:after="240"/>
      <w:jc w:val="right"/>
    </w:pPr>
  </w:style>
  <w:style w:type="paragraph" w:customStyle="1" w:styleId="15sp0">
    <w:name w:val="_1.5sp 0&quot;"/>
    <w:basedOn w:val="Normal0"/>
    <w:rsid w:val="00545D71"/>
    <w:pPr>
      <w:spacing w:line="360" w:lineRule="auto"/>
    </w:pPr>
  </w:style>
  <w:style w:type="paragraph" w:customStyle="1" w:styleId="15sp05">
    <w:name w:val="_1.5sp 0.5&quot;"/>
    <w:basedOn w:val="Normal0"/>
    <w:rsid w:val="00545D71"/>
    <w:pPr>
      <w:spacing w:line="360" w:lineRule="auto"/>
      <w:ind w:firstLine="720"/>
    </w:pPr>
  </w:style>
  <w:style w:type="paragraph" w:customStyle="1" w:styleId="15sp1">
    <w:name w:val="_1.5sp 1&quot;"/>
    <w:basedOn w:val="Normal0"/>
    <w:rsid w:val="00545D71"/>
    <w:pPr>
      <w:spacing w:line="360" w:lineRule="auto"/>
      <w:ind w:firstLine="1440"/>
    </w:pPr>
  </w:style>
  <w:style w:type="paragraph" w:customStyle="1" w:styleId="15sp15">
    <w:name w:val="_1.5sp 1.5&quot;"/>
    <w:basedOn w:val="Normal0"/>
    <w:rsid w:val="00545D71"/>
    <w:pPr>
      <w:spacing w:line="360" w:lineRule="auto"/>
      <w:ind w:firstLine="2160"/>
    </w:pPr>
  </w:style>
  <w:style w:type="paragraph" w:customStyle="1" w:styleId="15sp2">
    <w:name w:val="_1.5sp 2&quot;"/>
    <w:basedOn w:val="Normal0"/>
    <w:qFormat/>
    <w:rsid w:val="00545D71"/>
    <w:pPr>
      <w:spacing w:line="360" w:lineRule="auto"/>
      <w:ind w:firstLine="2880"/>
    </w:pPr>
  </w:style>
  <w:style w:type="paragraph" w:customStyle="1" w:styleId="15spCentered">
    <w:name w:val="_1.5sp Centered"/>
    <w:basedOn w:val="Normal0"/>
    <w:rsid w:val="00545D71"/>
    <w:pPr>
      <w:spacing w:line="360" w:lineRule="auto"/>
      <w:jc w:val="center"/>
    </w:pPr>
  </w:style>
  <w:style w:type="paragraph" w:customStyle="1" w:styleId="15spHanging05">
    <w:name w:val="_1.5sp Hanging 0.5&quot;"/>
    <w:basedOn w:val="Normal0"/>
    <w:rsid w:val="00545D71"/>
    <w:pPr>
      <w:spacing w:line="360" w:lineRule="auto"/>
      <w:ind w:left="720" w:hanging="720"/>
    </w:pPr>
  </w:style>
  <w:style w:type="paragraph" w:customStyle="1" w:styleId="15spHanging1">
    <w:name w:val="_1.5sp Hanging 1&quot;"/>
    <w:basedOn w:val="Normal0"/>
    <w:rsid w:val="00545D71"/>
    <w:pPr>
      <w:spacing w:line="360" w:lineRule="auto"/>
      <w:ind w:left="1440" w:hanging="720"/>
    </w:pPr>
  </w:style>
  <w:style w:type="paragraph" w:customStyle="1" w:styleId="15spHanging15">
    <w:name w:val="_1.5sp Hanging 1.5&quot;"/>
    <w:basedOn w:val="Normal0"/>
    <w:rsid w:val="00545D71"/>
    <w:pPr>
      <w:spacing w:line="360" w:lineRule="auto"/>
      <w:ind w:left="2160" w:hanging="720"/>
    </w:pPr>
  </w:style>
  <w:style w:type="paragraph" w:customStyle="1" w:styleId="15spHanging2">
    <w:name w:val="_1.5sp Hanging 2&quot;"/>
    <w:basedOn w:val="Normal0"/>
    <w:qFormat/>
    <w:rsid w:val="00545D71"/>
    <w:pPr>
      <w:spacing w:line="360" w:lineRule="auto"/>
      <w:ind w:left="2880" w:hanging="720"/>
    </w:pPr>
  </w:style>
  <w:style w:type="paragraph" w:customStyle="1" w:styleId="15spLeftInd05">
    <w:name w:val="_1.5sp Left Ind 0.5&quot;"/>
    <w:basedOn w:val="Normal0"/>
    <w:rsid w:val="00545D71"/>
    <w:pPr>
      <w:spacing w:line="360" w:lineRule="auto"/>
      <w:ind w:left="720"/>
    </w:pPr>
  </w:style>
  <w:style w:type="paragraph" w:customStyle="1" w:styleId="15spLeftInd1">
    <w:name w:val="_1.5sp Left Ind 1&quot;"/>
    <w:basedOn w:val="Normal0"/>
    <w:rsid w:val="00545D71"/>
    <w:pPr>
      <w:spacing w:line="360" w:lineRule="auto"/>
      <w:ind w:left="1440"/>
    </w:pPr>
  </w:style>
  <w:style w:type="paragraph" w:customStyle="1" w:styleId="15spLeftInd15">
    <w:name w:val="_1.5sp Left Ind 1.5&quot;"/>
    <w:basedOn w:val="Normal0"/>
    <w:rsid w:val="00545D71"/>
    <w:pPr>
      <w:spacing w:line="360" w:lineRule="auto"/>
      <w:ind w:left="2160"/>
    </w:pPr>
  </w:style>
  <w:style w:type="paragraph" w:customStyle="1" w:styleId="15spLeftInd2">
    <w:name w:val="_1.5sp Left Ind 2&quot;"/>
    <w:basedOn w:val="Normal0"/>
    <w:rsid w:val="00545D71"/>
    <w:pPr>
      <w:spacing w:line="360" w:lineRule="auto"/>
      <w:ind w:left="2880"/>
    </w:pPr>
  </w:style>
  <w:style w:type="paragraph" w:customStyle="1" w:styleId="15spLeft-Right05">
    <w:name w:val="_1.5sp Left-Right 0.5&quot;"/>
    <w:basedOn w:val="Normal0"/>
    <w:rsid w:val="00545D71"/>
    <w:pPr>
      <w:spacing w:line="360" w:lineRule="auto"/>
      <w:ind w:left="720" w:right="720"/>
    </w:pPr>
  </w:style>
  <w:style w:type="paragraph" w:customStyle="1" w:styleId="15spLeft-Right1">
    <w:name w:val="_1.5sp Left-Right 1&quot;"/>
    <w:basedOn w:val="Normal0"/>
    <w:rsid w:val="00545D71"/>
    <w:pPr>
      <w:spacing w:line="360" w:lineRule="auto"/>
      <w:ind w:left="1440" w:right="1440"/>
    </w:pPr>
  </w:style>
  <w:style w:type="paragraph" w:customStyle="1" w:styleId="15spLeft-Right15">
    <w:name w:val="_1.5sp Left-Right 1.5&quot;"/>
    <w:basedOn w:val="Normal0"/>
    <w:rsid w:val="00545D71"/>
    <w:pPr>
      <w:spacing w:line="360" w:lineRule="auto"/>
      <w:ind w:left="2160" w:right="2160"/>
    </w:pPr>
  </w:style>
  <w:style w:type="paragraph" w:customStyle="1" w:styleId="15spLeft-Right2">
    <w:name w:val="_1.5sp Left-Right 2&quot;"/>
    <w:basedOn w:val="Normal0"/>
    <w:qFormat/>
    <w:rsid w:val="00545D71"/>
    <w:pPr>
      <w:spacing w:line="360" w:lineRule="auto"/>
      <w:ind w:left="2880" w:right="2880"/>
    </w:pPr>
  </w:style>
  <w:style w:type="paragraph" w:customStyle="1" w:styleId="15spRightAligned">
    <w:name w:val="_1.5sp Right Aligned"/>
    <w:basedOn w:val="Normal0"/>
    <w:rsid w:val="00545D71"/>
    <w:pPr>
      <w:spacing w:line="360" w:lineRule="auto"/>
      <w:jc w:val="right"/>
    </w:pPr>
  </w:style>
  <w:style w:type="paragraph" w:customStyle="1" w:styleId="20sp0">
    <w:name w:val="_2.0sp 0&quot;"/>
    <w:basedOn w:val="Normal0"/>
    <w:rsid w:val="00545D71"/>
    <w:pPr>
      <w:spacing w:line="480" w:lineRule="auto"/>
    </w:pPr>
  </w:style>
  <w:style w:type="paragraph" w:customStyle="1" w:styleId="20sp05">
    <w:name w:val="_2.0sp 0.5&quot;"/>
    <w:basedOn w:val="Normal0"/>
    <w:rsid w:val="00545D71"/>
    <w:pPr>
      <w:spacing w:line="480" w:lineRule="auto"/>
      <w:ind w:firstLine="720"/>
    </w:pPr>
  </w:style>
  <w:style w:type="paragraph" w:customStyle="1" w:styleId="20sp1">
    <w:name w:val="_2.0sp 1&quot;"/>
    <w:basedOn w:val="Normal0"/>
    <w:rsid w:val="00545D71"/>
    <w:pPr>
      <w:spacing w:line="480" w:lineRule="auto"/>
      <w:ind w:firstLine="1440"/>
    </w:pPr>
  </w:style>
  <w:style w:type="paragraph" w:customStyle="1" w:styleId="20sp15">
    <w:name w:val="_2.0sp 1.5&quot;"/>
    <w:basedOn w:val="Normal0"/>
    <w:rsid w:val="00545D71"/>
    <w:pPr>
      <w:spacing w:line="480" w:lineRule="auto"/>
      <w:ind w:firstLine="2160"/>
    </w:pPr>
  </w:style>
  <w:style w:type="paragraph" w:customStyle="1" w:styleId="20sp2">
    <w:name w:val="_2.0sp 2&quot;"/>
    <w:basedOn w:val="Normal0"/>
    <w:qFormat/>
    <w:rsid w:val="00545D71"/>
    <w:pPr>
      <w:spacing w:line="480" w:lineRule="auto"/>
      <w:ind w:firstLine="2880"/>
    </w:pPr>
  </w:style>
  <w:style w:type="paragraph" w:customStyle="1" w:styleId="20spCentered">
    <w:name w:val="_2.0sp Centered"/>
    <w:basedOn w:val="Normal0"/>
    <w:rsid w:val="00545D71"/>
    <w:pPr>
      <w:spacing w:line="480" w:lineRule="auto"/>
      <w:jc w:val="center"/>
    </w:pPr>
  </w:style>
  <w:style w:type="paragraph" w:customStyle="1" w:styleId="20spHanging05">
    <w:name w:val="_2.0sp Hanging 0.5&quot;"/>
    <w:basedOn w:val="Normal0"/>
    <w:rsid w:val="00545D71"/>
    <w:pPr>
      <w:spacing w:line="480" w:lineRule="auto"/>
      <w:ind w:left="720" w:hanging="720"/>
    </w:pPr>
  </w:style>
  <w:style w:type="paragraph" w:customStyle="1" w:styleId="20spHanging1">
    <w:name w:val="_2.0sp Hanging 1&quot;"/>
    <w:basedOn w:val="Normal0"/>
    <w:rsid w:val="00545D71"/>
    <w:pPr>
      <w:spacing w:line="480" w:lineRule="auto"/>
      <w:ind w:left="1440" w:hanging="720"/>
    </w:pPr>
  </w:style>
  <w:style w:type="paragraph" w:customStyle="1" w:styleId="20spHanging15">
    <w:name w:val="_2.0sp Hanging 1.5&quot;"/>
    <w:basedOn w:val="Normal0"/>
    <w:rsid w:val="00545D71"/>
    <w:pPr>
      <w:spacing w:line="480" w:lineRule="auto"/>
      <w:ind w:left="2160" w:hanging="720"/>
    </w:pPr>
  </w:style>
  <w:style w:type="paragraph" w:customStyle="1" w:styleId="20spHanging2">
    <w:name w:val="_2.0sp Hanging 2&quot;"/>
    <w:basedOn w:val="Normal0"/>
    <w:qFormat/>
    <w:rsid w:val="00545D71"/>
    <w:pPr>
      <w:spacing w:line="480" w:lineRule="auto"/>
      <w:ind w:left="2880" w:hanging="720"/>
    </w:pPr>
  </w:style>
  <w:style w:type="paragraph" w:customStyle="1" w:styleId="20spLeftInd05">
    <w:name w:val="_2.0sp Left Ind 0.5&quot;"/>
    <w:basedOn w:val="Normal0"/>
    <w:rsid w:val="00545D71"/>
    <w:pPr>
      <w:spacing w:line="480" w:lineRule="auto"/>
      <w:ind w:left="720"/>
    </w:pPr>
  </w:style>
  <w:style w:type="paragraph" w:customStyle="1" w:styleId="20spLeftInd1">
    <w:name w:val="_2.0sp Left Ind 1&quot;"/>
    <w:basedOn w:val="Normal0"/>
    <w:rsid w:val="00545D71"/>
    <w:pPr>
      <w:spacing w:line="480" w:lineRule="auto"/>
      <w:ind w:left="1440"/>
    </w:pPr>
  </w:style>
  <w:style w:type="paragraph" w:customStyle="1" w:styleId="20spLeftInd15">
    <w:name w:val="_2.0sp Left Ind 1.5&quot;"/>
    <w:basedOn w:val="Normal0"/>
    <w:rsid w:val="00545D71"/>
    <w:pPr>
      <w:spacing w:line="480" w:lineRule="auto"/>
      <w:ind w:left="2160"/>
    </w:pPr>
  </w:style>
  <w:style w:type="paragraph" w:customStyle="1" w:styleId="20spLeftInd2">
    <w:name w:val="_2.0sp Left Ind 2&quot;"/>
    <w:basedOn w:val="Normal0"/>
    <w:rsid w:val="00545D71"/>
    <w:pPr>
      <w:spacing w:line="480" w:lineRule="auto"/>
      <w:ind w:left="2880"/>
    </w:pPr>
  </w:style>
  <w:style w:type="paragraph" w:customStyle="1" w:styleId="20spLeft-Right05">
    <w:name w:val="_2.0sp Left-Right 0.5&quot;"/>
    <w:basedOn w:val="Normal0"/>
    <w:rsid w:val="00545D71"/>
    <w:pPr>
      <w:spacing w:line="480" w:lineRule="auto"/>
      <w:ind w:left="720" w:right="720"/>
    </w:pPr>
  </w:style>
  <w:style w:type="paragraph" w:customStyle="1" w:styleId="20spLeft-Right1">
    <w:name w:val="_2.0sp Left-Right 1&quot;"/>
    <w:basedOn w:val="Normal0"/>
    <w:rsid w:val="00545D71"/>
    <w:pPr>
      <w:spacing w:line="480" w:lineRule="auto"/>
      <w:ind w:left="1440" w:right="1440"/>
    </w:pPr>
  </w:style>
  <w:style w:type="paragraph" w:customStyle="1" w:styleId="20spLeft-Right15">
    <w:name w:val="_2.0sp Left-Right 1.5&quot;"/>
    <w:basedOn w:val="Normal0"/>
    <w:rsid w:val="00545D71"/>
    <w:pPr>
      <w:spacing w:line="480" w:lineRule="auto"/>
      <w:ind w:left="2160" w:right="2160"/>
    </w:pPr>
  </w:style>
  <w:style w:type="paragraph" w:customStyle="1" w:styleId="20spLeft-Right2">
    <w:name w:val="_2.0sp Left-Right 2&quot;"/>
    <w:basedOn w:val="Normal0"/>
    <w:qFormat/>
    <w:rsid w:val="00545D71"/>
    <w:pPr>
      <w:spacing w:line="480" w:lineRule="auto"/>
      <w:ind w:left="2880" w:right="2880"/>
    </w:pPr>
  </w:style>
  <w:style w:type="paragraph" w:customStyle="1" w:styleId="20spRightAligned">
    <w:name w:val="_2.0sp Right Aligned"/>
    <w:basedOn w:val="Normal0"/>
    <w:rsid w:val="00545D71"/>
    <w:pPr>
      <w:spacing w:line="480" w:lineRule="auto"/>
      <w:jc w:val="right"/>
    </w:pPr>
  </w:style>
  <w:style w:type="paragraph" w:customStyle="1" w:styleId="CustomHeading1">
    <w:name w:val="_Custom Heading 1"/>
    <w:basedOn w:val="Normal0"/>
    <w:rsid w:val="00545D71"/>
    <w:pPr>
      <w:keepNext/>
      <w:keepLines/>
      <w:spacing w:after="240"/>
      <w:jc w:val="center"/>
    </w:pPr>
  </w:style>
  <w:style w:type="paragraph" w:customStyle="1" w:styleId="CustomHeading2">
    <w:name w:val="_Custom Heading 2"/>
    <w:basedOn w:val="Normal0"/>
    <w:rsid w:val="00545D71"/>
    <w:pPr>
      <w:keepNext/>
      <w:keepLines/>
      <w:spacing w:after="240"/>
      <w:jc w:val="center"/>
    </w:pPr>
  </w:style>
  <w:style w:type="paragraph" w:customStyle="1" w:styleId="CustomHeading3">
    <w:name w:val="_Custom Heading 3"/>
    <w:basedOn w:val="Normal0"/>
    <w:rsid w:val="00545D71"/>
    <w:pPr>
      <w:keepNext/>
      <w:keepLines/>
      <w:spacing w:after="240"/>
      <w:jc w:val="center"/>
    </w:pPr>
  </w:style>
  <w:style w:type="paragraph" w:customStyle="1" w:styleId="CustomHeading4">
    <w:name w:val="_Custom Heading 4"/>
    <w:basedOn w:val="Normal0"/>
    <w:rsid w:val="00545D71"/>
    <w:pPr>
      <w:keepNext/>
      <w:keepLines/>
      <w:spacing w:after="240"/>
      <w:jc w:val="center"/>
    </w:pPr>
  </w:style>
  <w:style w:type="paragraph" w:customStyle="1" w:styleId="CustomHeading5">
    <w:name w:val="_Custom Heading 5"/>
    <w:basedOn w:val="Normal0"/>
    <w:rsid w:val="00545D71"/>
    <w:pPr>
      <w:keepNext/>
      <w:keepLines/>
      <w:spacing w:after="240"/>
      <w:jc w:val="center"/>
    </w:pPr>
  </w:style>
  <w:style w:type="paragraph" w:customStyle="1" w:styleId="CustomHeading6">
    <w:name w:val="_Custom Heading 6"/>
    <w:basedOn w:val="Normal0"/>
    <w:rsid w:val="00545D71"/>
    <w:pPr>
      <w:keepNext/>
      <w:keepLines/>
      <w:spacing w:after="240"/>
      <w:jc w:val="center"/>
    </w:pPr>
  </w:style>
  <w:style w:type="paragraph" w:customStyle="1" w:styleId="CustomParagraph1">
    <w:name w:val="_Custom Paragraph 1"/>
    <w:basedOn w:val="Normal0"/>
    <w:rsid w:val="00545D71"/>
    <w:pPr>
      <w:spacing w:after="240"/>
    </w:pPr>
  </w:style>
  <w:style w:type="paragraph" w:customStyle="1" w:styleId="CustomParagraph2">
    <w:name w:val="_Custom Paragraph 2"/>
    <w:basedOn w:val="Normal0"/>
    <w:rsid w:val="00545D71"/>
    <w:pPr>
      <w:spacing w:after="240"/>
    </w:pPr>
  </w:style>
  <w:style w:type="paragraph" w:customStyle="1" w:styleId="CustomParagraph3">
    <w:name w:val="_Custom Paragraph 3"/>
    <w:basedOn w:val="Normal0"/>
    <w:rsid w:val="00545D71"/>
    <w:pPr>
      <w:spacing w:after="240"/>
    </w:pPr>
  </w:style>
  <w:style w:type="paragraph" w:customStyle="1" w:styleId="CustomParagraph4">
    <w:name w:val="_Custom Paragraph 4"/>
    <w:basedOn w:val="Normal0"/>
    <w:rsid w:val="00545D71"/>
    <w:pPr>
      <w:spacing w:after="240"/>
    </w:pPr>
  </w:style>
  <w:style w:type="paragraph" w:customStyle="1" w:styleId="CustomParagraph5">
    <w:name w:val="_Custom Paragraph 5"/>
    <w:basedOn w:val="Normal0"/>
    <w:rsid w:val="00545D71"/>
    <w:pPr>
      <w:spacing w:after="240"/>
    </w:pPr>
  </w:style>
  <w:style w:type="paragraph" w:customStyle="1" w:styleId="CustomParagraph6">
    <w:name w:val="_Custom Paragraph 6"/>
    <w:basedOn w:val="Normal0"/>
    <w:rsid w:val="00545D71"/>
    <w:pPr>
      <w:spacing w:after="240"/>
    </w:pPr>
  </w:style>
  <w:style w:type="paragraph" w:customStyle="1" w:styleId="HdgCenter">
    <w:name w:val="_Hdg Center"/>
    <w:basedOn w:val="Normal0"/>
    <w:rsid w:val="00545D71"/>
    <w:pPr>
      <w:keepNext/>
      <w:keepLines/>
      <w:spacing w:after="240"/>
      <w:jc w:val="center"/>
    </w:pPr>
  </w:style>
  <w:style w:type="paragraph" w:customStyle="1" w:styleId="HdgCenterBold">
    <w:name w:val="_Hdg Center Bold"/>
    <w:basedOn w:val="Normal0"/>
    <w:rsid w:val="00545D71"/>
    <w:pPr>
      <w:keepNext/>
      <w:keepLines/>
      <w:spacing w:after="240"/>
      <w:jc w:val="center"/>
    </w:pPr>
    <w:rPr>
      <w:b/>
    </w:rPr>
  </w:style>
  <w:style w:type="paragraph" w:customStyle="1" w:styleId="HdgCenterBold-Italic">
    <w:name w:val="_Hdg Center Bold-Italic"/>
    <w:basedOn w:val="Normal0"/>
    <w:rsid w:val="00545D71"/>
    <w:pPr>
      <w:keepNext/>
      <w:keepLines/>
      <w:spacing w:after="240"/>
      <w:jc w:val="center"/>
    </w:pPr>
    <w:rPr>
      <w:b/>
      <w:i/>
    </w:rPr>
  </w:style>
  <w:style w:type="paragraph" w:customStyle="1" w:styleId="HdgCenterBold-Und">
    <w:name w:val="_Hdg Center Bold-Und"/>
    <w:basedOn w:val="Normal0"/>
    <w:rsid w:val="00545D71"/>
    <w:pPr>
      <w:keepNext/>
      <w:keepLines/>
      <w:spacing w:after="240"/>
      <w:jc w:val="center"/>
    </w:pPr>
    <w:rPr>
      <w:b/>
      <w:u w:val="single"/>
    </w:rPr>
  </w:style>
  <w:style w:type="paragraph" w:customStyle="1" w:styleId="HdgCenterBold-Und-Italic">
    <w:name w:val="_Hdg Center Bold-Und-Italic"/>
    <w:basedOn w:val="Normal0"/>
    <w:rsid w:val="00545D71"/>
    <w:pPr>
      <w:keepNext/>
      <w:keepLines/>
      <w:spacing w:after="240"/>
      <w:jc w:val="center"/>
    </w:pPr>
    <w:rPr>
      <w:b/>
      <w:i/>
      <w:u w:val="single"/>
    </w:rPr>
  </w:style>
  <w:style w:type="paragraph" w:customStyle="1" w:styleId="HdgCenterItalic">
    <w:name w:val="_Hdg Center Italic"/>
    <w:basedOn w:val="Normal0"/>
    <w:rsid w:val="00545D71"/>
    <w:pPr>
      <w:keepNext/>
      <w:keepLines/>
      <w:spacing w:after="240"/>
      <w:jc w:val="center"/>
    </w:pPr>
    <w:rPr>
      <w:i/>
    </w:rPr>
  </w:style>
  <w:style w:type="paragraph" w:customStyle="1" w:styleId="HdgCenterUnd">
    <w:name w:val="_Hdg Center Und"/>
    <w:basedOn w:val="Normal0"/>
    <w:rsid w:val="00545D71"/>
    <w:pPr>
      <w:keepNext/>
      <w:keepLines/>
      <w:spacing w:after="240"/>
      <w:jc w:val="center"/>
    </w:pPr>
    <w:rPr>
      <w:u w:val="single"/>
    </w:rPr>
  </w:style>
  <w:style w:type="paragraph" w:customStyle="1" w:styleId="HdgLeft">
    <w:name w:val="_Hdg Left"/>
    <w:basedOn w:val="Normal0"/>
    <w:rsid w:val="00545D71"/>
    <w:pPr>
      <w:keepNext/>
      <w:keepLines/>
      <w:spacing w:after="240"/>
    </w:pPr>
  </w:style>
  <w:style w:type="paragraph" w:customStyle="1" w:styleId="HdgLeftBold">
    <w:name w:val="_Hdg Left Bold"/>
    <w:basedOn w:val="Normal0"/>
    <w:rsid w:val="00545D71"/>
    <w:pPr>
      <w:keepNext/>
      <w:keepLines/>
      <w:spacing w:after="240"/>
    </w:pPr>
    <w:rPr>
      <w:b/>
    </w:rPr>
  </w:style>
  <w:style w:type="paragraph" w:customStyle="1" w:styleId="HdgLeftBold-Italic">
    <w:name w:val="_Hdg Left Bold-Italic"/>
    <w:basedOn w:val="Normal0"/>
    <w:rsid w:val="00545D71"/>
    <w:pPr>
      <w:keepNext/>
      <w:keepLines/>
      <w:spacing w:after="240"/>
    </w:pPr>
    <w:rPr>
      <w:b/>
      <w:i/>
    </w:rPr>
  </w:style>
  <w:style w:type="paragraph" w:customStyle="1" w:styleId="HdgLeftBold-Und">
    <w:name w:val="_Hdg Left Bold-Und"/>
    <w:basedOn w:val="Normal0"/>
    <w:rsid w:val="00545D71"/>
    <w:pPr>
      <w:keepNext/>
      <w:keepLines/>
      <w:spacing w:after="240"/>
    </w:pPr>
    <w:rPr>
      <w:b/>
      <w:u w:val="single"/>
    </w:rPr>
  </w:style>
  <w:style w:type="paragraph" w:customStyle="1" w:styleId="HdgLeftBold-Und-Italic">
    <w:name w:val="_Hdg Left Bold-Und-Italic"/>
    <w:basedOn w:val="Normal0"/>
    <w:rsid w:val="00545D71"/>
    <w:pPr>
      <w:keepNext/>
      <w:keepLines/>
      <w:spacing w:after="240"/>
    </w:pPr>
    <w:rPr>
      <w:b/>
      <w:i/>
      <w:u w:val="single"/>
    </w:rPr>
  </w:style>
  <w:style w:type="paragraph" w:customStyle="1" w:styleId="HdgLeftItalic">
    <w:name w:val="_Hdg Left Italic"/>
    <w:basedOn w:val="Normal0"/>
    <w:rsid w:val="00545D71"/>
    <w:pPr>
      <w:keepNext/>
      <w:keepLines/>
      <w:spacing w:after="240"/>
    </w:pPr>
    <w:rPr>
      <w:i/>
    </w:rPr>
  </w:style>
  <w:style w:type="paragraph" w:customStyle="1" w:styleId="HdgLeftUnd">
    <w:name w:val="_Hdg Left Und"/>
    <w:basedOn w:val="Normal0"/>
    <w:rsid w:val="00545D71"/>
    <w:pPr>
      <w:keepNext/>
      <w:keepLines/>
      <w:spacing w:after="240"/>
    </w:pPr>
    <w:rPr>
      <w:u w:val="single"/>
    </w:rPr>
  </w:style>
  <w:style w:type="paragraph" w:customStyle="1" w:styleId="HdgRight">
    <w:name w:val="_Hdg Right"/>
    <w:basedOn w:val="Normal0"/>
    <w:rsid w:val="00545D71"/>
    <w:pPr>
      <w:keepNext/>
      <w:keepLines/>
      <w:spacing w:after="240"/>
      <w:jc w:val="right"/>
    </w:pPr>
  </w:style>
  <w:style w:type="paragraph" w:customStyle="1" w:styleId="HdgRightBold">
    <w:name w:val="_Hdg Right Bold"/>
    <w:basedOn w:val="Normal0"/>
    <w:rsid w:val="00545D71"/>
    <w:pPr>
      <w:keepNext/>
      <w:keepLines/>
      <w:spacing w:after="240"/>
      <w:jc w:val="right"/>
    </w:pPr>
    <w:rPr>
      <w:b/>
    </w:rPr>
  </w:style>
  <w:style w:type="paragraph" w:customStyle="1" w:styleId="HdgRightBold-Italic">
    <w:name w:val="_Hdg Right Bold-Italic"/>
    <w:basedOn w:val="Normal0"/>
    <w:rsid w:val="00545D71"/>
    <w:pPr>
      <w:keepNext/>
      <w:keepLines/>
      <w:spacing w:after="240"/>
      <w:jc w:val="right"/>
    </w:pPr>
    <w:rPr>
      <w:b/>
      <w:i/>
    </w:rPr>
  </w:style>
  <w:style w:type="paragraph" w:customStyle="1" w:styleId="HdgRightBold-Und">
    <w:name w:val="_Hdg Right Bold-Und"/>
    <w:basedOn w:val="Normal0"/>
    <w:rsid w:val="00545D71"/>
    <w:pPr>
      <w:keepNext/>
      <w:keepLines/>
      <w:spacing w:after="240"/>
      <w:jc w:val="right"/>
    </w:pPr>
    <w:rPr>
      <w:b/>
      <w:u w:val="single"/>
    </w:rPr>
  </w:style>
  <w:style w:type="paragraph" w:customStyle="1" w:styleId="HdgRightBold-Und-Italic">
    <w:name w:val="_Hdg Right Bold-Und-Italic"/>
    <w:basedOn w:val="Normal0"/>
    <w:rsid w:val="00545D71"/>
    <w:pPr>
      <w:keepNext/>
      <w:keepLines/>
      <w:spacing w:after="240"/>
      <w:jc w:val="right"/>
    </w:pPr>
    <w:rPr>
      <w:b/>
      <w:i/>
      <w:u w:val="single"/>
    </w:rPr>
  </w:style>
  <w:style w:type="paragraph" w:customStyle="1" w:styleId="HdgRightItalic">
    <w:name w:val="_Hdg Right Italic"/>
    <w:basedOn w:val="Normal0"/>
    <w:rsid w:val="00545D71"/>
    <w:pPr>
      <w:keepNext/>
      <w:keepLines/>
      <w:spacing w:after="240"/>
      <w:jc w:val="right"/>
    </w:pPr>
    <w:rPr>
      <w:i/>
    </w:rPr>
  </w:style>
  <w:style w:type="paragraph" w:customStyle="1" w:styleId="HdgRightUnd">
    <w:name w:val="_Hdg Right Und"/>
    <w:basedOn w:val="Normal0"/>
    <w:rsid w:val="00545D71"/>
    <w:pPr>
      <w:keepNext/>
      <w:keepLines/>
      <w:spacing w:after="240"/>
      <w:jc w:val="right"/>
    </w:pPr>
    <w:rPr>
      <w:u w:val="single"/>
    </w:rPr>
  </w:style>
  <w:style w:type="paragraph" w:customStyle="1" w:styleId="Index">
    <w:name w:val="_Index"/>
    <w:basedOn w:val="Normal0"/>
    <w:rsid w:val="00545D71"/>
    <w:pPr>
      <w:tabs>
        <w:tab w:val="right" w:pos="9360"/>
      </w:tabs>
    </w:pPr>
  </w:style>
  <w:style w:type="paragraph" w:customStyle="1" w:styleId="IndexDotLeaders">
    <w:name w:val="_Index Dot Leaders"/>
    <w:basedOn w:val="Normal0"/>
    <w:rsid w:val="00545D71"/>
    <w:pPr>
      <w:tabs>
        <w:tab w:val="right" w:leader="dot" w:pos="8928"/>
        <w:tab w:val="right" w:pos="9360"/>
      </w:tabs>
    </w:pPr>
  </w:style>
  <w:style w:type="paragraph" w:customStyle="1" w:styleId="Non-NumberedHdg1">
    <w:name w:val="_Non-Numbered Hdg 1"/>
    <w:basedOn w:val="Normal0"/>
    <w:rsid w:val="00545D71"/>
    <w:pPr>
      <w:keepNext/>
      <w:keepLines/>
      <w:spacing w:after="240"/>
      <w:jc w:val="center"/>
      <w:outlineLvl w:val="0"/>
    </w:pPr>
    <w:rPr>
      <w:b/>
      <w:u w:val="single"/>
    </w:rPr>
  </w:style>
  <w:style w:type="paragraph" w:customStyle="1" w:styleId="Non-NumberedHdg2">
    <w:name w:val="_Non-Numbered Hdg 2"/>
    <w:basedOn w:val="Normal0"/>
    <w:rsid w:val="00545D71"/>
    <w:pPr>
      <w:keepNext/>
      <w:keepLines/>
      <w:spacing w:after="240"/>
      <w:outlineLvl w:val="1"/>
    </w:pPr>
    <w:rPr>
      <w:b/>
      <w:u w:val="single"/>
    </w:rPr>
  </w:style>
  <w:style w:type="paragraph" w:customStyle="1" w:styleId="Non-NumberedHdg3">
    <w:name w:val="_Non-Numbered Hdg 3"/>
    <w:basedOn w:val="Normal0"/>
    <w:rsid w:val="00545D71"/>
    <w:pPr>
      <w:keepNext/>
      <w:keepLines/>
      <w:spacing w:after="240"/>
      <w:ind w:left="720"/>
      <w:outlineLvl w:val="2"/>
    </w:pPr>
    <w:rPr>
      <w:u w:val="single"/>
    </w:rPr>
  </w:style>
  <w:style w:type="paragraph" w:customStyle="1" w:styleId="TableCentered">
    <w:name w:val="_Table Centered"/>
    <w:basedOn w:val="Normal0"/>
    <w:rsid w:val="00545D71"/>
    <w:pPr>
      <w:jc w:val="center"/>
    </w:pPr>
  </w:style>
  <w:style w:type="paragraph" w:customStyle="1" w:styleId="TableDecimalAlign">
    <w:name w:val="_Table Decimal Align"/>
    <w:basedOn w:val="Normal0"/>
    <w:rsid w:val="00545D71"/>
    <w:pPr>
      <w:tabs>
        <w:tab w:val="decimal" w:pos="1080"/>
      </w:tabs>
    </w:pPr>
  </w:style>
  <w:style w:type="paragraph" w:customStyle="1" w:styleId="TableDotLeader">
    <w:name w:val="_Table Dot Leader"/>
    <w:basedOn w:val="Normal0"/>
    <w:rsid w:val="00545D71"/>
    <w:pPr>
      <w:tabs>
        <w:tab w:val="right" w:leader="dot" w:pos="2160"/>
      </w:tabs>
    </w:pPr>
  </w:style>
  <w:style w:type="paragraph" w:customStyle="1" w:styleId="TableHeadingCentered">
    <w:name w:val="_Table Heading Centered"/>
    <w:basedOn w:val="Normal0"/>
    <w:rsid w:val="00545D71"/>
    <w:pPr>
      <w:keepNext/>
      <w:keepLines/>
      <w:jc w:val="center"/>
    </w:pPr>
    <w:rPr>
      <w:b/>
    </w:rPr>
  </w:style>
  <w:style w:type="paragraph" w:customStyle="1" w:styleId="TableHeadingLeft">
    <w:name w:val="_Table Heading Left"/>
    <w:basedOn w:val="Normal0"/>
    <w:rsid w:val="00545D71"/>
    <w:pPr>
      <w:keepNext/>
      <w:keepLines/>
    </w:pPr>
    <w:rPr>
      <w:b/>
    </w:rPr>
  </w:style>
  <w:style w:type="paragraph" w:customStyle="1" w:styleId="TableHeadingRight">
    <w:name w:val="_Table Heading Right"/>
    <w:basedOn w:val="Normal0"/>
    <w:rsid w:val="00545D71"/>
    <w:pPr>
      <w:keepNext/>
      <w:keepLines/>
      <w:jc w:val="right"/>
    </w:pPr>
    <w:rPr>
      <w:b/>
    </w:rPr>
  </w:style>
  <w:style w:type="paragraph" w:customStyle="1" w:styleId="TableLeftAlign">
    <w:name w:val="_Table Left Align"/>
    <w:basedOn w:val="Normal0"/>
    <w:rsid w:val="00545D71"/>
  </w:style>
  <w:style w:type="paragraph" w:customStyle="1" w:styleId="TableRightAlign">
    <w:name w:val="_Table Right Align"/>
    <w:basedOn w:val="Normal0"/>
    <w:rsid w:val="00545D71"/>
    <w:pPr>
      <w:jc w:val="right"/>
    </w:pPr>
  </w:style>
  <w:style w:type="paragraph" w:styleId="FootnoteText">
    <w:name w:val="footnote text"/>
    <w:basedOn w:val="Normal0"/>
    <w:link w:val="FootnoteTextChar"/>
    <w:rsid w:val="00545D71"/>
    <w:pPr>
      <w:spacing w:after="120"/>
    </w:pPr>
  </w:style>
  <w:style w:type="character" w:customStyle="1" w:styleId="FootnoteTextChar">
    <w:name w:val="Footnote Text Char"/>
    <w:basedOn w:val="DefaultParagraphFont"/>
    <w:link w:val="FootnoteText"/>
    <w:rsid w:val="00545D71"/>
    <w:rPr>
      <w:rFonts w:ascii="Times New Roman" w:eastAsia="SimSun" w:hAnsi="Times New Roman" w:cs="Times New Roman"/>
      <w:kern w:val="0"/>
      <w:szCs w:val="20"/>
      <w14:ligatures w14:val="none"/>
    </w:rPr>
  </w:style>
  <w:style w:type="paragraph" w:styleId="ListBullet">
    <w:name w:val="List Bullet"/>
    <w:basedOn w:val="Normal"/>
    <w:rsid w:val="00545D71"/>
    <w:pPr>
      <w:numPr>
        <w:numId w:val="1"/>
      </w:numPr>
      <w:spacing w:after="240"/>
    </w:pPr>
    <w:rPr>
      <w:rFonts w:eastAsia="SimSun"/>
      <w:szCs w:val="24"/>
      <w:lang w:eastAsia="zh-CN"/>
    </w:rPr>
  </w:style>
  <w:style w:type="paragraph" w:styleId="ListBullet2">
    <w:name w:val="List Bullet 2"/>
    <w:basedOn w:val="Normal"/>
    <w:rsid w:val="00545D71"/>
    <w:pPr>
      <w:numPr>
        <w:numId w:val="2"/>
      </w:numPr>
      <w:spacing w:after="240"/>
    </w:pPr>
    <w:rPr>
      <w:rFonts w:eastAsia="SimSun"/>
      <w:szCs w:val="24"/>
      <w:lang w:eastAsia="zh-CN"/>
    </w:rPr>
  </w:style>
  <w:style w:type="paragraph" w:styleId="ListBullet3">
    <w:name w:val="List Bullet 3"/>
    <w:basedOn w:val="Normal"/>
    <w:rsid w:val="00545D71"/>
    <w:pPr>
      <w:numPr>
        <w:numId w:val="3"/>
      </w:numPr>
      <w:spacing w:after="240"/>
    </w:pPr>
    <w:rPr>
      <w:rFonts w:eastAsia="SimSun"/>
      <w:szCs w:val="24"/>
      <w:lang w:eastAsia="zh-CN"/>
    </w:rPr>
  </w:style>
  <w:style w:type="paragraph" w:styleId="ListBullet4">
    <w:name w:val="List Bullet 4"/>
    <w:basedOn w:val="Normal"/>
    <w:rsid w:val="00545D71"/>
    <w:pPr>
      <w:numPr>
        <w:numId w:val="4"/>
      </w:numPr>
      <w:spacing w:after="240"/>
    </w:pPr>
    <w:rPr>
      <w:rFonts w:eastAsia="SimSun"/>
      <w:szCs w:val="24"/>
      <w:lang w:eastAsia="zh-CN"/>
    </w:rPr>
  </w:style>
  <w:style w:type="paragraph" w:styleId="ListBullet5">
    <w:name w:val="List Bullet 5"/>
    <w:basedOn w:val="Normal"/>
    <w:rsid w:val="00545D71"/>
    <w:pPr>
      <w:numPr>
        <w:numId w:val="5"/>
      </w:numPr>
      <w:spacing w:after="240"/>
    </w:pPr>
    <w:rPr>
      <w:rFonts w:eastAsia="SimSun"/>
      <w:szCs w:val="24"/>
      <w:lang w:eastAsia="zh-CN"/>
    </w:rPr>
  </w:style>
  <w:style w:type="table" w:styleId="TableGrid">
    <w:name w:val="Table Grid"/>
    <w:basedOn w:val="TableNormal"/>
    <w:uiPriority w:val="39"/>
    <w:rsid w:val="00545D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45D71"/>
    <w:rPr>
      <w:vertAlign w:val="superscript"/>
    </w:rPr>
  </w:style>
  <w:style w:type="paragraph" w:styleId="Header">
    <w:name w:val="header"/>
    <w:basedOn w:val="Normal"/>
    <w:link w:val="HeaderChar"/>
    <w:uiPriority w:val="99"/>
    <w:unhideWhenUsed/>
    <w:rsid w:val="00545D71"/>
    <w:pPr>
      <w:tabs>
        <w:tab w:val="center" w:pos="4680"/>
        <w:tab w:val="right" w:pos="9360"/>
      </w:tabs>
    </w:pPr>
  </w:style>
  <w:style w:type="character" w:customStyle="1" w:styleId="HeaderChar">
    <w:name w:val="Header Char"/>
    <w:basedOn w:val="DefaultParagraphFont"/>
    <w:link w:val="Header"/>
    <w:uiPriority w:val="99"/>
    <w:rsid w:val="00545D71"/>
    <w:rPr>
      <w:rFonts w:ascii="Times New Roman" w:hAnsi="Times New Roman" w:cs="Times New Roman"/>
      <w:kern w:val="0"/>
      <w:szCs w:val="22"/>
      <w14:ligatures w14:val="none"/>
    </w:rPr>
  </w:style>
  <w:style w:type="paragraph" w:styleId="Footer">
    <w:name w:val="footer"/>
    <w:basedOn w:val="Normal"/>
    <w:link w:val="FooterChar"/>
    <w:uiPriority w:val="99"/>
    <w:unhideWhenUsed/>
    <w:rsid w:val="00545D71"/>
    <w:pPr>
      <w:tabs>
        <w:tab w:val="center" w:pos="4680"/>
        <w:tab w:val="right" w:pos="9360"/>
      </w:tabs>
    </w:pPr>
  </w:style>
  <w:style w:type="character" w:customStyle="1" w:styleId="FooterChar">
    <w:name w:val="Footer Char"/>
    <w:basedOn w:val="DefaultParagraphFont"/>
    <w:link w:val="Footer"/>
    <w:uiPriority w:val="99"/>
    <w:rsid w:val="00545D71"/>
    <w:rPr>
      <w:rFonts w:ascii="Times New Roman" w:hAnsi="Times New Roman" w:cs="Times New Roman"/>
      <w:kern w:val="0"/>
      <w:szCs w:val="22"/>
      <w14:ligatures w14:val="none"/>
    </w:rPr>
  </w:style>
  <w:style w:type="character" w:customStyle="1" w:styleId="Heading1Char">
    <w:name w:val="Heading 1 Char"/>
    <w:basedOn w:val="DefaultParagraphFont"/>
    <w:link w:val="Heading1"/>
    <w:uiPriority w:val="9"/>
    <w:rsid w:val="000255E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255E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255E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255E3"/>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0255E3"/>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0255E3"/>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255E3"/>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255E3"/>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255E3"/>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025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5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255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5E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25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5E3"/>
    <w:rPr>
      <w:rFonts w:ascii="Times New Roman" w:hAnsi="Times New Roman" w:cs="Times New Roman"/>
      <w:i/>
      <w:iCs/>
      <w:color w:val="404040" w:themeColor="text1" w:themeTint="BF"/>
      <w:kern w:val="0"/>
      <w:szCs w:val="22"/>
      <w14:ligatures w14:val="none"/>
    </w:rPr>
  </w:style>
  <w:style w:type="paragraph" w:styleId="ListParagraph">
    <w:name w:val="List Paragraph"/>
    <w:basedOn w:val="Normal"/>
    <w:uiPriority w:val="34"/>
    <w:qFormat/>
    <w:rsid w:val="000255E3"/>
    <w:pPr>
      <w:ind w:left="720"/>
      <w:contextualSpacing/>
    </w:pPr>
  </w:style>
  <w:style w:type="character" w:styleId="IntenseEmphasis">
    <w:name w:val="Intense Emphasis"/>
    <w:basedOn w:val="DefaultParagraphFont"/>
    <w:uiPriority w:val="21"/>
    <w:qFormat/>
    <w:rsid w:val="000255E3"/>
    <w:rPr>
      <w:i/>
      <w:iCs/>
      <w:color w:val="0F4761" w:themeColor="accent1" w:themeShade="BF"/>
    </w:rPr>
  </w:style>
  <w:style w:type="paragraph" w:styleId="IntenseQuote">
    <w:name w:val="Intense Quote"/>
    <w:basedOn w:val="Normal"/>
    <w:next w:val="Normal"/>
    <w:link w:val="IntenseQuoteChar"/>
    <w:uiPriority w:val="30"/>
    <w:qFormat/>
    <w:rsid w:val="00025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5E3"/>
    <w:rPr>
      <w:rFonts w:ascii="Times New Roman" w:hAnsi="Times New Roman" w:cs="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0255E3"/>
    <w:rPr>
      <w:b/>
      <w:bCs/>
      <w:smallCaps/>
      <w:color w:val="0F4761" w:themeColor="accent1" w:themeShade="BF"/>
      <w:spacing w:val="5"/>
    </w:rPr>
  </w:style>
  <w:style w:type="paragraph" w:customStyle="1" w:styleId="Level1">
    <w:name w:val="Level 1"/>
    <w:basedOn w:val="Normal0"/>
    <w:rsid w:val="000255E3"/>
    <w:pPr>
      <w:numPr>
        <w:numId w:val="6"/>
      </w:numPr>
      <w:spacing w:line="360" w:lineRule="auto"/>
      <w:jc w:val="both"/>
      <w:outlineLvl w:val="0"/>
    </w:pPr>
    <w:rPr>
      <w:rFonts w:ascii="Calibri" w:hAnsi="Calibri" w:cs="Calibri"/>
      <w:b/>
      <w:kern w:val="2"/>
      <w:sz w:val="28"/>
      <w14:ligatures w14:val="standardContextual"/>
    </w:rPr>
  </w:style>
  <w:style w:type="paragraph" w:customStyle="1" w:styleId="Level2">
    <w:name w:val="Level 2"/>
    <w:basedOn w:val="Normal0"/>
    <w:rsid w:val="000255E3"/>
    <w:pPr>
      <w:keepNext/>
      <w:numPr>
        <w:ilvl w:val="1"/>
        <w:numId w:val="6"/>
      </w:numPr>
      <w:tabs>
        <w:tab w:val="left" w:pos="1440"/>
      </w:tabs>
      <w:spacing w:line="360" w:lineRule="auto"/>
      <w:jc w:val="both"/>
      <w:outlineLvl w:val="1"/>
    </w:pPr>
    <w:rPr>
      <w:rFonts w:ascii="Calibri" w:hAnsi="Calibri" w:cs="Calibri"/>
      <w:b/>
      <w:kern w:val="2"/>
      <w14:ligatures w14:val="standardContextual"/>
    </w:rPr>
  </w:style>
  <w:style w:type="paragraph" w:customStyle="1" w:styleId="Level3">
    <w:name w:val="Level 3"/>
    <w:basedOn w:val="Normal0"/>
    <w:rsid w:val="000255E3"/>
    <w:pPr>
      <w:numPr>
        <w:ilvl w:val="2"/>
        <w:numId w:val="6"/>
      </w:numPr>
      <w:tabs>
        <w:tab w:val="left" w:pos="2160"/>
      </w:tabs>
      <w:spacing w:after="240" w:line="360" w:lineRule="auto"/>
      <w:jc w:val="both"/>
      <w:outlineLvl w:val="2"/>
    </w:pPr>
    <w:rPr>
      <w:rFonts w:ascii="Calibri" w:hAnsi="Calibri" w:cs="Calibri"/>
      <w:kern w:val="2"/>
      <w14:ligatures w14:val="standardContextual"/>
    </w:rPr>
  </w:style>
  <w:style w:type="paragraph" w:customStyle="1" w:styleId="Level4">
    <w:name w:val="Level 4"/>
    <w:basedOn w:val="Normal0"/>
    <w:rsid w:val="000255E3"/>
    <w:pPr>
      <w:numPr>
        <w:ilvl w:val="3"/>
        <w:numId w:val="6"/>
      </w:numPr>
      <w:tabs>
        <w:tab w:val="left" w:pos="2880"/>
      </w:tabs>
      <w:spacing w:after="240" w:line="360" w:lineRule="auto"/>
      <w:jc w:val="both"/>
      <w:outlineLvl w:val="3"/>
    </w:pPr>
    <w:rPr>
      <w:rFonts w:ascii="Calibri" w:hAnsi="Calibri" w:cs="Calibri"/>
      <w:kern w:val="2"/>
      <w14:ligatures w14:val="standardContextual"/>
    </w:rPr>
  </w:style>
  <w:style w:type="paragraph" w:customStyle="1" w:styleId="Level5">
    <w:name w:val="Level 5"/>
    <w:basedOn w:val="Normal0"/>
    <w:rsid w:val="000255E3"/>
    <w:pPr>
      <w:numPr>
        <w:ilvl w:val="4"/>
        <w:numId w:val="6"/>
      </w:numPr>
      <w:spacing w:line="360" w:lineRule="auto"/>
      <w:jc w:val="both"/>
      <w:outlineLvl w:val="4"/>
    </w:pPr>
    <w:rPr>
      <w:rFonts w:ascii="Calibri" w:hAnsi="Calibri" w:cs="Calibri"/>
      <w:kern w:val="2"/>
      <w14:ligatures w14:val="standardContextual"/>
    </w:rPr>
  </w:style>
  <w:style w:type="paragraph" w:customStyle="1" w:styleId="Level6">
    <w:name w:val="Level 6"/>
    <w:basedOn w:val="Normal0"/>
    <w:rsid w:val="000255E3"/>
    <w:pPr>
      <w:numPr>
        <w:ilvl w:val="5"/>
        <w:numId w:val="6"/>
      </w:numPr>
      <w:spacing w:line="360" w:lineRule="auto"/>
      <w:jc w:val="both"/>
      <w:outlineLvl w:val="5"/>
    </w:pPr>
    <w:rPr>
      <w:rFonts w:ascii="Calibri" w:hAnsi="Calibri" w:cs="Calibri"/>
      <w:kern w:val="2"/>
      <w14:ligatures w14:val="standardContextual"/>
    </w:rPr>
  </w:style>
  <w:style w:type="paragraph" w:customStyle="1" w:styleId="Level7">
    <w:name w:val="Level 7"/>
    <w:basedOn w:val="Normal0"/>
    <w:rsid w:val="000255E3"/>
    <w:pPr>
      <w:numPr>
        <w:ilvl w:val="6"/>
        <w:numId w:val="6"/>
      </w:numPr>
      <w:spacing w:line="360" w:lineRule="auto"/>
      <w:jc w:val="both"/>
      <w:outlineLvl w:val="6"/>
    </w:pPr>
    <w:rPr>
      <w:rFonts w:ascii="Calibri" w:hAnsi="Calibri" w:cs="Calibri"/>
      <w:kern w:val="2"/>
      <w14:ligatures w14:val="standardContextual"/>
    </w:rPr>
  </w:style>
  <w:style w:type="paragraph" w:customStyle="1" w:styleId="Level8">
    <w:name w:val="Level 8"/>
    <w:basedOn w:val="Normal0"/>
    <w:rsid w:val="000255E3"/>
    <w:pPr>
      <w:numPr>
        <w:ilvl w:val="7"/>
        <w:numId w:val="6"/>
      </w:numPr>
      <w:spacing w:line="360" w:lineRule="auto"/>
      <w:jc w:val="both"/>
      <w:outlineLvl w:val="7"/>
    </w:pPr>
    <w:rPr>
      <w:rFonts w:ascii="Calibri" w:hAnsi="Calibri" w:cs="Calibri"/>
      <w:kern w:val="2"/>
      <w14:ligatures w14:val="standardContextual"/>
    </w:rPr>
  </w:style>
  <w:style w:type="paragraph" w:customStyle="1" w:styleId="Level9">
    <w:name w:val="Level 9"/>
    <w:basedOn w:val="Normal0"/>
    <w:rsid w:val="000255E3"/>
    <w:pPr>
      <w:numPr>
        <w:ilvl w:val="8"/>
        <w:numId w:val="6"/>
      </w:numPr>
      <w:spacing w:after="240"/>
      <w:jc w:val="both"/>
      <w:outlineLvl w:val="8"/>
    </w:pPr>
    <w:rPr>
      <w:rFonts w:ascii="Calibri" w:hAnsi="Calibri" w:cs="Calibri"/>
      <w:kern w:val="2"/>
      <w14:ligatures w14:val="standardContextual"/>
    </w:rPr>
  </w:style>
  <w:style w:type="paragraph" w:customStyle="1" w:styleId="Level1Alt">
    <w:name w:val="Level 1 Alt"/>
    <w:basedOn w:val="Level1"/>
    <w:rsid w:val="000255E3"/>
    <w:pPr>
      <w:outlineLvl w:val="9"/>
    </w:pPr>
  </w:style>
  <w:style w:type="paragraph" w:customStyle="1" w:styleId="Level2Alt">
    <w:name w:val="Level 2 Alt"/>
    <w:basedOn w:val="Level2"/>
    <w:rsid w:val="000255E3"/>
    <w:pPr>
      <w:outlineLvl w:val="9"/>
    </w:pPr>
  </w:style>
  <w:style w:type="paragraph" w:customStyle="1" w:styleId="Level3Alt">
    <w:name w:val="Level 3 Alt"/>
    <w:basedOn w:val="Level3"/>
    <w:rsid w:val="000255E3"/>
    <w:pPr>
      <w:outlineLvl w:val="9"/>
    </w:pPr>
  </w:style>
  <w:style w:type="paragraph" w:customStyle="1" w:styleId="Level4Alt">
    <w:name w:val="Level 4 Alt"/>
    <w:basedOn w:val="Level4"/>
    <w:rsid w:val="000255E3"/>
    <w:pPr>
      <w:outlineLvl w:val="9"/>
    </w:pPr>
  </w:style>
  <w:style w:type="table" w:customStyle="1" w:styleId="TableNoBorder">
    <w:name w:val="_Table No Border"/>
    <w:basedOn w:val="TableNormal"/>
    <w:rsid w:val="000255E3"/>
    <w:pPr>
      <w:spacing w:after="0" w:line="240" w:lineRule="auto"/>
    </w:pPr>
    <w:rPr>
      <w:rFonts w:ascii="Times New Roman" w:eastAsia="Times New Roman" w:hAnsi="Times New Roman" w:cs="Times New Roman"/>
      <w:kern w:val="0"/>
      <w:sz w:val="20"/>
      <w:szCs w:val="20"/>
      <w14:ligatures w14:val="none"/>
    </w:rPr>
    <w:tblPr>
      <w:tblCellMar>
        <w:left w:w="115" w:type="dxa"/>
        <w:bottom w:w="245" w:type="dxa"/>
        <w:right w:w="115" w:type="dxa"/>
      </w:tblCellMar>
    </w:tblPr>
    <w:trPr>
      <w:cantSplit/>
    </w:trPr>
  </w:style>
  <w:style w:type="paragraph" w:customStyle="1" w:styleId="SignatureTable">
    <w:name w:val="_Signature Table"/>
    <w:basedOn w:val="Normal0"/>
    <w:rsid w:val="000255E3"/>
    <w:pPr>
      <w:tabs>
        <w:tab w:val="left" w:pos="475"/>
        <w:tab w:val="left" w:pos="965"/>
        <w:tab w:val="left" w:pos="1440"/>
        <w:tab w:val="left" w:pos="1915"/>
        <w:tab w:val="left" w:pos="2405"/>
        <w:tab w:val="left" w:pos="2880"/>
        <w:tab w:val="left" w:pos="3355"/>
      </w:tabs>
    </w:pPr>
    <w:rPr>
      <w:rFonts w:ascii="Calibri" w:eastAsia="Times New Roman" w:hAnsi="Calibri" w:cs="Calibri"/>
    </w:rPr>
  </w:style>
  <w:style w:type="paragraph" w:customStyle="1" w:styleId="TOCHeading">
    <w:name w:val="_TOC Heading"/>
    <w:basedOn w:val="Normal0"/>
    <w:link w:val="TOCHeadingChar"/>
    <w:rsid w:val="000255E3"/>
    <w:pPr>
      <w:jc w:val="center"/>
    </w:pPr>
    <w:rPr>
      <w:rFonts w:ascii="Calibri" w:hAnsi="Calibri" w:cs="Calibri"/>
      <w:b/>
      <w:kern w:val="2"/>
      <w:u w:val="single"/>
      <w14:ligatures w14:val="standardContextual"/>
    </w:rPr>
  </w:style>
  <w:style w:type="character" w:customStyle="1" w:styleId="TOCHeadingChar">
    <w:name w:val="_TOC Heading Char"/>
    <w:basedOn w:val="DefaultParagraphFont"/>
    <w:link w:val="TOCHeading"/>
    <w:rsid w:val="000255E3"/>
    <w:rPr>
      <w:rFonts w:ascii="Calibri" w:eastAsia="SimSun" w:hAnsi="Calibri" w:cs="Calibri"/>
      <w:b/>
      <w:szCs w:val="20"/>
      <w:u w:val="single"/>
    </w:rPr>
  </w:style>
  <w:style w:type="paragraph" w:customStyle="1" w:styleId="TOCPages">
    <w:name w:val="_TOC Pages"/>
    <w:basedOn w:val="Normal0"/>
    <w:link w:val="TOCPagesChar"/>
    <w:rsid w:val="000255E3"/>
    <w:pPr>
      <w:spacing w:after="240"/>
      <w:jc w:val="right"/>
    </w:pPr>
    <w:rPr>
      <w:rFonts w:ascii="Calibri" w:hAnsi="Calibri" w:cs="Calibri"/>
      <w:b/>
      <w:kern w:val="2"/>
      <w:u w:val="single"/>
      <w14:ligatures w14:val="standardContextual"/>
    </w:rPr>
  </w:style>
  <w:style w:type="character" w:customStyle="1" w:styleId="TOCPagesChar">
    <w:name w:val="_TOC Pages Char"/>
    <w:basedOn w:val="DefaultParagraphFont"/>
    <w:link w:val="TOCPages"/>
    <w:rsid w:val="000255E3"/>
    <w:rPr>
      <w:rFonts w:ascii="Calibri" w:eastAsia="SimSun" w:hAnsi="Calibri" w:cs="Calibri"/>
      <w:b/>
      <w:szCs w:val="20"/>
      <w:u w:val="single"/>
    </w:rPr>
  </w:style>
  <w:style w:type="paragraph" w:styleId="TOC1">
    <w:name w:val="toc 1"/>
    <w:basedOn w:val="Normal0"/>
    <w:next w:val="Normal0"/>
    <w:uiPriority w:val="39"/>
    <w:unhideWhenUsed/>
    <w:rsid w:val="000255E3"/>
    <w:pPr>
      <w:tabs>
        <w:tab w:val="right" w:leader="dot" w:pos="9360"/>
      </w:tabs>
      <w:spacing w:before="120"/>
      <w:ind w:left="720" w:right="720" w:hanging="720"/>
      <w:jc w:val="both"/>
    </w:pPr>
    <w:rPr>
      <w:rFonts w:ascii="Calibri" w:hAnsi="Calibri" w:cs="Calibri"/>
      <w:kern w:val="2"/>
      <w14:ligatures w14:val="standardContextual"/>
    </w:rPr>
  </w:style>
  <w:style w:type="paragraph" w:styleId="TOC2">
    <w:name w:val="toc 2"/>
    <w:basedOn w:val="Normal0"/>
    <w:next w:val="Normal0"/>
    <w:uiPriority w:val="39"/>
    <w:unhideWhenUsed/>
    <w:rsid w:val="000255E3"/>
    <w:pPr>
      <w:tabs>
        <w:tab w:val="right" w:leader="dot" w:pos="9360"/>
      </w:tabs>
      <w:spacing w:before="120"/>
      <w:ind w:left="1440" w:right="720" w:hanging="720"/>
      <w:jc w:val="both"/>
    </w:pPr>
    <w:rPr>
      <w:rFonts w:ascii="Calibri" w:hAnsi="Calibri" w:cs="Calibri"/>
      <w:kern w:val="2"/>
      <w14:ligatures w14:val="standardContextual"/>
    </w:rPr>
  </w:style>
  <w:style w:type="paragraph" w:styleId="TOC3">
    <w:name w:val="toc 3"/>
    <w:basedOn w:val="Normal0"/>
    <w:next w:val="Normal0"/>
    <w:uiPriority w:val="39"/>
    <w:unhideWhenUsed/>
    <w:rsid w:val="000255E3"/>
    <w:pPr>
      <w:tabs>
        <w:tab w:val="right" w:leader="dot" w:pos="9360"/>
      </w:tabs>
      <w:spacing w:before="120"/>
      <w:ind w:left="2160" w:right="720" w:hanging="720"/>
      <w:jc w:val="both"/>
    </w:pPr>
    <w:rPr>
      <w:rFonts w:ascii="Calibri" w:hAnsi="Calibri" w:cs="Calibri"/>
      <w:kern w:val="2"/>
      <w14:ligatures w14:val="standardContextual"/>
    </w:rPr>
  </w:style>
  <w:style w:type="paragraph" w:styleId="TOC4">
    <w:name w:val="toc 4"/>
    <w:basedOn w:val="Normal0"/>
    <w:next w:val="Normal0"/>
    <w:uiPriority w:val="39"/>
    <w:unhideWhenUsed/>
    <w:rsid w:val="000255E3"/>
    <w:pPr>
      <w:tabs>
        <w:tab w:val="right" w:leader="dot" w:pos="9360"/>
      </w:tabs>
      <w:spacing w:before="120"/>
      <w:ind w:left="2880" w:right="720" w:hanging="720"/>
      <w:jc w:val="both"/>
    </w:pPr>
    <w:rPr>
      <w:rFonts w:ascii="Calibri" w:hAnsi="Calibri" w:cs="Calibri"/>
      <w:kern w:val="2"/>
      <w14:ligatures w14:val="standardContextual"/>
    </w:rPr>
  </w:style>
  <w:style w:type="paragraph" w:styleId="TOC5">
    <w:name w:val="toc 5"/>
    <w:basedOn w:val="Normal0"/>
    <w:next w:val="Normal0"/>
    <w:uiPriority w:val="39"/>
    <w:unhideWhenUsed/>
    <w:rsid w:val="000255E3"/>
    <w:pPr>
      <w:tabs>
        <w:tab w:val="right" w:leader="dot" w:pos="9360"/>
      </w:tabs>
      <w:suppressAutoHyphens w:val="0"/>
      <w:spacing w:before="120"/>
      <w:ind w:left="3600" w:right="720" w:hanging="720"/>
      <w:jc w:val="both"/>
    </w:pPr>
    <w:rPr>
      <w:rFonts w:asciiTheme="minorHAnsi" w:eastAsiaTheme="minorEastAsia" w:hAnsiTheme="minorHAnsi" w:cstheme="minorBidi"/>
      <w:kern w:val="2"/>
      <w:szCs w:val="24"/>
      <w14:ligatures w14:val="standardContextual"/>
    </w:rPr>
  </w:style>
  <w:style w:type="paragraph" w:styleId="TOC6">
    <w:name w:val="toc 6"/>
    <w:basedOn w:val="Normal0"/>
    <w:next w:val="Normal0"/>
    <w:uiPriority w:val="39"/>
    <w:unhideWhenUsed/>
    <w:rsid w:val="000255E3"/>
    <w:pPr>
      <w:tabs>
        <w:tab w:val="right" w:leader="dot" w:pos="9360"/>
      </w:tabs>
      <w:suppressAutoHyphens w:val="0"/>
      <w:spacing w:before="120"/>
      <w:ind w:left="4320" w:right="720" w:hanging="720"/>
      <w:jc w:val="both"/>
    </w:pPr>
    <w:rPr>
      <w:rFonts w:asciiTheme="minorHAnsi" w:eastAsiaTheme="minorEastAsia" w:hAnsiTheme="minorHAnsi" w:cstheme="minorBidi"/>
      <w:kern w:val="2"/>
      <w:szCs w:val="24"/>
      <w14:ligatures w14:val="standardContextual"/>
    </w:rPr>
  </w:style>
  <w:style w:type="paragraph" w:styleId="TOC7">
    <w:name w:val="toc 7"/>
    <w:basedOn w:val="Normal0"/>
    <w:next w:val="Normal0"/>
    <w:uiPriority w:val="39"/>
    <w:unhideWhenUsed/>
    <w:rsid w:val="000255E3"/>
    <w:pPr>
      <w:tabs>
        <w:tab w:val="right" w:leader="dot" w:pos="9360"/>
      </w:tabs>
      <w:suppressAutoHyphens w:val="0"/>
      <w:spacing w:before="120"/>
      <w:ind w:left="5040" w:right="720" w:hanging="720"/>
      <w:jc w:val="both"/>
    </w:pPr>
    <w:rPr>
      <w:rFonts w:asciiTheme="minorHAnsi" w:eastAsiaTheme="minorEastAsia" w:hAnsiTheme="minorHAnsi" w:cstheme="minorBidi"/>
      <w:kern w:val="2"/>
      <w:szCs w:val="24"/>
      <w14:ligatures w14:val="standardContextual"/>
    </w:rPr>
  </w:style>
  <w:style w:type="paragraph" w:styleId="TOC8">
    <w:name w:val="toc 8"/>
    <w:basedOn w:val="Normal0"/>
    <w:next w:val="Normal0"/>
    <w:uiPriority w:val="39"/>
    <w:unhideWhenUsed/>
    <w:rsid w:val="000255E3"/>
    <w:pPr>
      <w:tabs>
        <w:tab w:val="right" w:leader="dot" w:pos="9360"/>
      </w:tabs>
      <w:suppressAutoHyphens w:val="0"/>
      <w:spacing w:before="120"/>
      <w:ind w:left="7200" w:right="720" w:hanging="720"/>
      <w:jc w:val="both"/>
    </w:pPr>
    <w:rPr>
      <w:rFonts w:asciiTheme="minorHAnsi" w:eastAsiaTheme="minorEastAsia" w:hAnsiTheme="minorHAnsi" w:cstheme="minorBidi"/>
      <w:kern w:val="2"/>
      <w:szCs w:val="24"/>
      <w14:ligatures w14:val="standardContextual"/>
    </w:rPr>
  </w:style>
  <w:style w:type="paragraph" w:styleId="TOC9">
    <w:name w:val="toc 9"/>
    <w:basedOn w:val="Normal0"/>
    <w:next w:val="Normal0"/>
    <w:uiPriority w:val="39"/>
    <w:unhideWhenUsed/>
    <w:rsid w:val="000255E3"/>
    <w:pPr>
      <w:tabs>
        <w:tab w:val="right" w:leader="dot" w:pos="9360"/>
      </w:tabs>
      <w:suppressAutoHyphens w:val="0"/>
      <w:spacing w:before="120"/>
      <w:ind w:left="6480" w:right="720" w:hanging="720"/>
      <w:jc w:val="both"/>
    </w:pPr>
    <w:rPr>
      <w:rFonts w:asciiTheme="minorHAnsi" w:eastAsiaTheme="minorEastAsia" w:hAnsiTheme="minorHAnsi" w:cstheme="minorBidi"/>
      <w:kern w:val="2"/>
      <w:szCs w:val="24"/>
      <w14:ligatures w14:val="standardContextual"/>
    </w:rPr>
  </w:style>
  <w:style w:type="character" w:styleId="Hyperlink">
    <w:name w:val="Hyperlink"/>
    <w:basedOn w:val="DefaultParagraphFont"/>
    <w:uiPriority w:val="99"/>
    <w:unhideWhenUsed/>
    <w:rsid w:val="000255E3"/>
    <w:rPr>
      <w:color w:val="467886" w:themeColor="hyperlink"/>
      <w:u w:val="single"/>
    </w:rPr>
  </w:style>
  <w:style w:type="character" w:customStyle="1" w:styleId="UnresolvedMention1">
    <w:name w:val="Unresolved Mention1"/>
    <w:basedOn w:val="DefaultParagraphFont"/>
    <w:uiPriority w:val="99"/>
    <w:semiHidden/>
    <w:unhideWhenUsed/>
    <w:rsid w:val="000255E3"/>
    <w:rPr>
      <w:color w:val="605E5C"/>
      <w:shd w:val="clear" w:color="auto" w:fill="E1DFDD"/>
    </w:rPr>
  </w:style>
  <w:style w:type="paragraph" w:styleId="BodyText">
    <w:name w:val="Body Text"/>
    <w:basedOn w:val="Normal"/>
    <w:link w:val="BodyTextChar"/>
    <w:uiPriority w:val="1"/>
    <w:qFormat/>
    <w:rsid w:val="000255E3"/>
    <w:pPr>
      <w:widowControl w:val="0"/>
      <w:autoSpaceDE w:val="0"/>
      <w:autoSpaceDN w:val="0"/>
      <w:adjustRightInd w:val="0"/>
    </w:pPr>
    <w:rPr>
      <w:rFonts w:eastAsia="Times New Roman"/>
      <w:szCs w:val="24"/>
    </w:rPr>
  </w:style>
  <w:style w:type="character" w:customStyle="1" w:styleId="BodyTextChar">
    <w:name w:val="Body Text Char"/>
    <w:basedOn w:val="DefaultParagraphFont"/>
    <w:link w:val="BodyText"/>
    <w:uiPriority w:val="1"/>
    <w:rsid w:val="000255E3"/>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55E3"/>
    <w:pPr>
      <w:widowControl w:val="0"/>
      <w:autoSpaceDE w:val="0"/>
      <w:autoSpaceDN w:val="0"/>
      <w:adjustRightInd w:val="0"/>
    </w:pPr>
    <w:rPr>
      <w:rFonts w:ascii="Calibri" w:eastAsia="Times New Roman"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12241</Words>
  <Characters>69776</Characters>
  <Application>Microsoft Office Word</Application>
  <DocSecurity>0</DocSecurity>
  <Lines>581</Lines>
  <Paragraphs>163</Paragraphs>
  <ScaleCrop>false</ScaleCrop>
  <Company/>
  <LinksUpToDate>false</LinksUpToDate>
  <CharactersWithSpaces>81854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2025-06-19T21:59:00Z</dcterms:created>
  <dcterms:modified xsi:type="dcterms:W3CDTF">2025-06-24T18:16:00Z</dcterms:modified>
</cp:coreProperties>
</file>